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5.0 -->
  <w:body>
    <w:p w:rsidR="00000000" w:rsidRPr="00000000" w:rsidP="00000000" w14:paraId="00000001">
      <w:pPr>
        <w:pStyle w:val="Heading20"/>
        <w:keepNext w:val="0"/>
        <w:keepLines w:val="0"/>
        <w:spacing w:after="80"/>
        <w:rPr>
          <w:b/>
          <w:sz w:val="34"/>
          <w:szCs w:val="34"/>
        </w:rPr>
      </w:pPr>
      <w:bookmarkStart w:id="0" w:name="_heading=h.gjdgxs" w:colFirst="0" w:colLast="0"/>
      <w:bookmarkEnd w:id="0"/>
      <w:r w:rsidRPr="00000000">
        <w:rPr>
          <w:b/>
          <w:sz w:val="34"/>
          <w:szCs w:val="34"/>
          <w:rtl w:val="0"/>
        </w:rPr>
        <w:t>Verifica in blocco del profilo Google Business e Yext</w:t>
      </w:r>
    </w:p>
    <w:p w:rsidR="00000000" w:rsidRPr="00000000" w:rsidP="00000000" w14:paraId="00000002">
      <w:pPr>
        <w:spacing w:after="120"/>
        <w:rPr>
          <w:color w:val="313A47"/>
          <w:sz w:val="20"/>
          <w:szCs w:val="20"/>
        </w:rPr>
      </w:pPr>
      <w:r w:rsidRPr="00000000">
        <w:rPr>
          <w:color w:val="3F515A"/>
          <w:sz w:val="20"/>
          <w:szCs w:val="20"/>
          <w:rtl w:val="0"/>
        </w:rPr>
        <w:t xml:space="preserve">Quando pubblichi su Google tramite Yext, creiamo un'integrazione tra Yext e il tuo Profilo dell'attività su Google (GBP). Utilizziamo i dati ordinati e accurati che sono memorizzati nella piattaforma per aggiornare i listing nel tuo account GBP. Google utilizza poi i dati nel GBP per aggiornare Google Maps e le schede Knowledge. Tuttavia, affinché Google possa "fidarsi" dei dati contenuti nel tuo account GBP, sarà necessario </w:t>
      </w:r>
      <w:r w:rsidRPr="00000000">
        <w:rPr>
          <w:i/>
          <w:color w:val="3F515A"/>
          <w:sz w:val="20"/>
          <w:szCs w:val="20"/>
          <w:rtl w:val="0"/>
        </w:rPr>
        <w:t xml:space="preserve">verificare </w:t>
      </w:r>
      <w:r w:rsidRPr="00000000">
        <w:rPr>
          <w:color w:val="3F515A"/>
          <w:sz w:val="20"/>
          <w:szCs w:val="20"/>
          <w:rtl w:val="0"/>
        </w:rPr>
        <w:t xml:space="preserve">che tu sia il proprietario o il rappresentante autorizzato dei listing. Questo processo viene definito verifica. </w:t>
      </w:r>
      <w:r w:rsidRPr="00000000">
        <w:rPr>
          <w:color w:val="313A47"/>
          <w:sz w:val="20"/>
          <w:szCs w:val="20"/>
          <w:rtl w:val="0"/>
        </w:rPr>
        <w:t xml:space="preserve">In genere la verifica viene eseguita tramite una cartolina inviata da Google all'indirizzo della tua attività e contenente un codice che utilizzerai per confermare di essere il proprietario presso quell'indirizzo: </w:t>
      </w:r>
      <w:r w:rsidRPr="00000000">
        <w:rPr>
          <w:color w:val="3F515A"/>
          <w:sz w:val="20"/>
          <w:szCs w:val="20"/>
          <w:rtl w:val="0"/>
        </w:rPr>
        <w:t xml:space="preserve"> puoi trovare maggiori informazioni sulla verifica </w:t>
      </w:r>
      <w:hyperlink r:id="rId5" w:history="1">
        <w:r w:rsidRPr="00000000">
          <w:rPr>
            <w:color w:val="1155CC"/>
            <w:sz w:val="20"/>
            <w:szCs w:val="20"/>
            <w:rtl w:val="0"/>
          </w:rPr>
          <w:t>qui</w:t>
        </w:r>
      </w:hyperlink>
      <w:r w:rsidRPr="00000000">
        <w:rPr>
          <w:color w:val="3F515A"/>
          <w:sz w:val="20"/>
          <w:szCs w:val="20"/>
          <w:rtl w:val="0"/>
        </w:rPr>
        <w:t xml:space="preserve">. </w:t>
      </w:r>
    </w:p>
    <w:p w:rsidR="00000000" w:rsidRPr="00000000" w:rsidP="00000000" w14:paraId="00000003">
      <w:pPr>
        <w:spacing w:after="120"/>
        <w:rPr>
          <w:color w:val="3F515A"/>
          <w:sz w:val="20"/>
          <w:szCs w:val="20"/>
        </w:rPr>
      </w:pPr>
      <w:r w:rsidRPr="00000000">
        <w:rPr>
          <w:color w:val="313A47"/>
          <w:sz w:val="20"/>
          <w:szCs w:val="20"/>
          <w:rtl w:val="0"/>
        </w:rPr>
        <w:t xml:space="preserve">Se la tua attività ha più di 10 location, Yext può aiutarti a configurare il tuo account per la verifica in blocco. Con la verifica in blocco, tutti i listing vengono pubblicati e verificati non appena li aggiorni o aggiungi tramite Yext. </w:t>
      </w:r>
    </w:p>
    <w:p w:rsidR="00000000" w:rsidRPr="00000000" w:rsidP="00000000" w14:paraId="00000004">
      <w:pPr>
        <w:rPr>
          <w:color w:val="3F515A"/>
          <w:sz w:val="20"/>
          <w:szCs w:val="20"/>
        </w:rPr>
      </w:pPr>
      <w:r w:rsidRPr="00000000">
        <w:rPr>
          <w:color w:val="3F515A"/>
          <w:sz w:val="20"/>
          <w:szCs w:val="20"/>
          <w:rtl w:val="0"/>
        </w:rPr>
        <w:t>Per determinare se il tuo account è idoneo per la verifica in blocco, dobbiamo prima raccogliere alcune informazioni preliminari.  Completa la checklist qui sotto e Yext contatterà Google per determinare se sei idoneo:</w:t>
      </w:r>
    </w:p>
    <w:p w:rsidR="00000000" w:rsidRPr="00000000" w:rsidP="00000000" w14:paraId="00000005">
      <w:pPr>
        <w:pStyle w:val="Heading20"/>
        <w:keepNext w:val="0"/>
        <w:keepLines w:val="0"/>
        <w:spacing w:after="0" w:line="240" w:lineRule="auto"/>
        <w:rPr>
          <w:b/>
          <w:sz w:val="34"/>
          <w:szCs w:val="34"/>
        </w:rPr>
      </w:pPr>
      <w:bookmarkStart w:id="1" w:name="_heading=h.30j0zll" w:colFirst="0" w:colLast="0"/>
      <w:bookmarkEnd w:id="1"/>
      <w:r w:rsidRPr="00000000">
        <w:rPr>
          <w:b/>
          <w:sz w:val="34"/>
          <w:szCs w:val="34"/>
          <w:rtl w:val="0"/>
        </w:rPr>
        <w:t>Checklist</w:t>
      </w:r>
    </w:p>
    <w:tbl>
      <w:tblPr>
        <w:tblStyle w:val="Table1"/>
        <w:tblW w:w="10005" w:type="dxa"/>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830"/>
        <w:gridCol w:w="3175"/>
      </w:tblGrid>
      <w:tr>
        <w:tblPrEx>
          <w:tblW w:w="10005" w:type="dxa"/>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cantSplit w:val="0"/>
          <w:trHeight w:val="303"/>
          <w:tblHeader w:val="0"/>
          <w:jc w:val="left"/>
        </w:trPr>
        <w:tc>
          <w:tcPr>
            <w:shd w:val="clear" w:color="auto" w:fill="auto"/>
            <w:tcMar>
              <w:top w:w="100" w:type="dxa"/>
              <w:left w:w="100" w:type="dxa"/>
              <w:bottom w:w="100" w:type="dxa"/>
              <w:right w:w="100" w:type="dxa"/>
            </w:tcMar>
          </w:tcPr>
          <w:p w:rsidR="00000000" w:rsidRPr="00000000" w:rsidP="00000000" w14:paraId="00000006">
            <w:pPr>
              <w:widowControl w:val="0"/>
              <w:pBdr>
                <w:top w:val="nil"/>
                <w:left w:val="nil"/>
                <w:bottom w:val="nil"/>
                <w:right w:val="nil"/>
                <w:between w:val="nil"/>
              </w:pBdr>
              <w:spacing w:line="240" w:lineRule="auto"/>
              <w:rPr>
                <w:b/>
                <w:color w:val="3F515A"/>
                <w:sz w:val="20"/>
                <w:szCs w:val="20"/>
              </w:rPr>
            </w:pPr>
            <w:r w:rsidRPr="00000000">
              <w:rPr>
                <w:b/>
                <w:color w:val="3F515A"/>
                <w:sz w:val="20"/>
                <w:szCs w:val="20"/>
                <w:rtl w:val="0"/>
              </w:rPr>
              <w:t>Domanda</w:t>
            </w:r>
          </w:p>
        </w:tc>
        <w:tc>
          <w:tcPr>
            <w:shd w:val="clear" w:color="auto" w:fill="auto"/>
            <w:tcMar>
              <w:top w:w="100" w:type="dxa"/>
              <w:left w:w="100" w:type="dxa"/>
              <w:bottom w:w="100" w:type="dxa"/>
              <w:right w:w="100" w:type="dxa"/>
            </w:tcMar>
          </w:tcPr>
          <w:p w:rsidR="00000000" w:rsidRPr="00000000" w:rsidP="00000000" w14:paraId="00000007">
            <w:pPr>
              <w:widowControl w:val="0"/>
              <w:pBdr>
                <w:top w:val="nil"/>
                <w:left w:val="nil"/>
                <w:bottom w:val="nil"/>
                <w:right w:val="nil"/>
                <w:between w:val="nil"/>
              </w:pBdr>
              <w:spacing w:line="240" w:lineRule="auto"/>
              <w:rPr>
                <w:b/>
                <w:color w:val="3F515A"/>
                <w:sz w:val="20"/>
                <w:szCs w:val="20"/>
              </w:rPr>
            </w:pPr>
            <w:r w:rsidRPr="00000000">
              <w:rPr>
                <w:b/>
                <w:color w:val="3F515A"/>
                <w:sz w:val="20"/>
                <w:szCs w:val="20"/>
                <w:rtl w:val="0"/>
              </w:rPr>
              <w:t>Risposta (compilare)</w:t>
            </w: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08">
            <w:pPr>
              <w:pStyle w:val="Heading60"/>
              <w:widowControl w:val="0"/>
              <w:numPr>
                <w:ilvl w:val="0"/>
                <w:numId w:val="4"/>
              </w:numPr>
              <w:ind w:left="360" w:hanging="360"/>
            </w:pPr>
            <w:bookmarkStart w:id="2" w:name="_heading=h.1fob9te" w:colFirst="0" w:colLast="0"/>
            <w:bookmarkEnd w:id="2"/>
            <w:r w:rsidRPr="00000000">
              <w:rPr>
                <w:rtl w:val="0"/>
              </w:rPr>
              <w:t>Qual è l'indirizzo email principale del tuo account GBP?</w:t>
            </w:r>
          </w:p>
          <w:p w:rsidR="00000000" w:rsidRPr="00000000" w:rsidP="00000000" w14:paraId="00000009">
            <w:pPr>
              <w:pStyle w:val="Heading60"/>
              <w:widowControl w:val="0"/>
              <w:rPr>
                <w:i/>
              </w:rPr>
            </w:pPr>
            <w:bookmarkStart w:id="3" w:name="_heading=h.3znysh7" w:colFirst="0" w:colLast="0"/>
            <w:bookmarkEnd w:id="3"/>
          </w:p>
          <w:p w:rsidR="00000000" w:rsidRPr="00000000" w:rsidP="00000000" w14:paraId="0000000A">
            <w:pPr>
              <w:pStyle w:val="Heading60"/>
              <w:widowControl w:val="0"/>
              <w:rPr>
                <w:i/>
              </w:rPr>
            </w:pPr>
            <w:bookmarkStart w:id="4" w:name="_heading=h.2et92p0" w:colFirst="0" w:colLast="0"/>
            <w:bookmarkEnd w:id="4"/>
            <w:r w:rsidRPr="00000000">
              <w:rPr>
                <w:i/>
                <w:rtl w:val="0"/>
              </w:rPr>
              <w:t xml:space="preserve">Vedi le informazioni sulle migliori prassi </w:t>
            </w:r>
            <w:hyperlink w:anchor="_heading=h.35nkun2" w:history="1">
              <w:r w:rsidRPr="00000000">
                <w:rPr>
                  <w:i/>
                  <w:color w:val="1155CC"/>
                  <w:u w:val="single"/>
                  <w:rtl w:val="0"/>
                </w:rPr>
                <w:t>qui</w:t>
              </w:r>
            </w:hyperlink>
            <w:r w:rsidRPr="00000000">
              <w:rPr>
                <w:i/>
                <w:rtl w:val="0"/>
              </w:rPr>
              <w:t>.</w:t>
            </w:r>
          </w:p>
        </w:tc>
        <w:tc>
          <w:tcPr>
            <w:shd w:val="clear" w:color="auto" w:fill="auto"/>
            <w:tcMar>
              <w:top w:w="100" w:type="dxa"/>
              <w:left w:w="100" w:type="dxa"/>
              <w:bottom w:w="100" w:type="dxa"/>
              <w:right w:w="100" w:type="dxa"/>
            </w:tcMar>
          </w:tcPr>
          <w:p w:rsidR="00000000" w:rsidRPr="00000000" w:rsidP="00000000" w14:paraId="0000000B">
            <w:pPr>
              <w:widowControl w:val="0"/>
              <w:pBdr>
                <w:top w:val="nil"/>
                <w:left w:val="nil"/>
                <w:bottom w:val="nil"/>
                <w:right w:val="nil"/>
                <w:between w:val="nil"/>
              </w:pBdr>
              <w:spacing w:line="240" w:lineRule="auto"/>
              <w:jc w:val="center"/>
              <w:rPr>
                <w:color w:val="3F515A"/>
                <w:sz w:val="20"/>
                <w:szCs w:val="20"/>
              </w:rPr>
            </w:pP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0C">
            <w:pPr>
              <w:pStyle w:val="Heading60"/>
              <w:widowControl w:val="0"/>
            </w:pPr>
            <w:bookmarkStart w:id="5" w:name="_heading=h.tyjcwt" w:colFirst="0" w:colLast="0"/>
            <w:bookmarkEnd w:id="5"/>
            <w:r w:rsidRPr="00000000">
              <w:rPr>
                <w:rtl w:val="0"/>
              </w:rPr>
              <w:t>2) Contatto per GBP: inserisci nome e indirizzo email</w:t>
            </w:r>
          </w:p>
          <w:p w:rsidR="00000000" w:rsidRPr="00000000" w:rsidP="00000000" w14:paraId="0000000D">
            <w:pPr>
              <w:widowControl w:val="0"/>
              <w:pBdr>
                <w:top w:val="nil"/>
                <w:left w:val="nil"/>
                <w:bottom w:val="nil"/>
                <w:right w:val="nil"/>
                <w:between w:val="nil"/>
              </w:pBdr>
              <w:spacing w:line="240" w:lineRule="auto"/>
              <w:rPr>
                <w:color w:val="3F515A"/>
                <w:sz w:val="20"/>
                <w:szCs w:val="20"/>
              </w:rPr>
            </w:pPr>
          </w:p>
          <w:p w:rsidR="00000000" w:rsidRPr="00000000" w:rsidP="00000000" w14:paraId="0000000E">
            <w:pPr>
              <w:widowControl w:val="0"/>
              <w:pBdr>
                <w:top w:val="nil"/>
                <w:left w:val="nil"/>
                <w:bottom w:val="nil"/>
                <w:right w:val="nil"/>
                <w:between w:val="nil"/>
              </w:pBdr>
              <w:spacing w:line="240" w:lineRule="auto"/>
              <w:rPr>
                <w:i/>
                <w:color w:val="3F515A"/>
                <w:sz w:val="20"/>
                <w:szCs w:val="20"/>
              </w:rPr>
            </w:pPr>
            <w:r w:rsidRPr="00000000">
              <w:rPr>
                <w:i/>
                <w:color w:val="3F515A"/>
                <w:sz w:val="20"/>
                <w:szCs w:val="20"/>
                <w:rtl w:val="0"/>
              </w:rPr>
              <w:t>*L'indirizzo e-mail del contatto deve essere legato alla marca per dimostrare l'associazione del contatto con l'azienda.</w:t>
            </w:r>
          </w:p>
        </w:tc>
        <w:tc>
          <w:tcPr>
            <w:shd w:val="clear" w:color="auto" w:fill="auto"/>
            <w:tcMar>
              <w:top w:w="100" w:type="dxa"/>
              <w:left w:w="100" w:type="dxa"/>
              <w:bottom w:w="100" w:type="dxa"/>
              <w:right w:w="100" w:type="dxa"/>
            </w:tcMar>
          </w:tcPr>
          <w:p w:rsidR="00000000" w:rsidRPr="00000000" w:rsidP="00000000" w14:paraId="0000000F">
            <w:pPr>
              <w:widowControl w:val="0"/>
              <w:pBdr>
                <w:top w:val="nil"/>
                <w:left w:val="nil"/>
                <w:bottom w:val="nil"/>
                <w:right w:val="nil"/>
                <w:between w:val="nil"/>
              </w:pBdr>
              <w:spacing w:line="240" w:lineRule="auto"/>
              <w:rPr>
                <w:color w:val="3F515A"/>
                <w:sz w:val="20"/>
                <w:szCs w:val="20"/>
              </w:rPr>
            </w:pPr>
            <w:r w:rsidRPr="00000000">
              <w:rPr>
                <w:b/>
                <w:color w:val="3F515A"/>
                <w:sz w:val="20"/>
                <w:szCs w:val="20"/>
                <w:rtl w:val="0"/>
              </w:rPr>
              <w:t xml:space="preserve">Nome: </w:t>
            </w:r>
            <w:r w:rsidRPr="00000000">
              <w:rPr>
                <w:color w:val="3F515A"/>
                <w:sz w:val="20"/>
                <w:szCs w:val="20"/>
                <w:rtl w:val="0"/>
              </w:rPr>
              <w:t xml:space="preserve"> </w:t>
            </w:r>
          </w:p>
          <w:p w:rsidR="00000000" w:rsidRPr="00000000" w:rsidP="00000000" w14:paraId="00000010">
            <w:pPr>
              <w:widowControl w:val="0"/>
              <w:pBdr>
                <w:top w:val="nil"/>
                <w:left w:val="nil"/>
                <w:bottom w:val="nil"/>
                <w:right w:val="nil"/>
                <w:between w:val="nil"/>
              </w:pBdr>
              <w:spacing w:line="240" w:lineRule="auto"/>
              <w:rPr>
                <w:b/>
                <w:color w:val="3F515A"/>
                <w:sz w:val="20"/>
                <w:szCs w:val="20"/>
              </w:rPr>
            </w:pPr>
          </w:p>
          <w:p w:rsidR="00000000" w:rsidRPr="00000000" w:rsidP="00000000" w14:paraId="00000011">
            <w:pPr>
              <w:widowControl w:val="0"/>
              <w:pBdr>
                <w:top w:val="nil"/>
                <w:left w:val="nil"/>
                <w:bottom w:val="nil"/>
                <w:right w:val="nil"/>
                <w:between w:val="nil"/>
              </w:pBdr>
              <w:spacing w:line="240" w:lineRule="auto"/>
              <w:rPr>
                <w:color w:val="3F515A"/>
                <w:sz w:val="20"/>
                <w:szCs w:val="20"/>
              </w:rPr>
            </w:pPr>
            <w:r w:rsidRPr="00000000">
              <w:rPr>
                <w:b/>
                <w:color w:val="3F515A"/>
                <w:sz w:val="20"/>
                <w:szCs w:val="20"/>
                <w:rtl w:val="0"/>
              </w:rPr>
              <w:t>Indirizzo e-mail</w:t>
            </w:r>
            <w:r w:rsidRPr="00000000">
              <w:rPr>
                <w:color w:val="3F515A"/>
                <w:sz w:val="20"/>
                <w:szCs w:val="20"/>
                <w:rtl w:val="0"/>
              </w:rPr>
              <w:t xml:space="preserve">: </w:t>
            </w: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12">
            <w:pPr>
              <w:pStyle w:val="Heading60"/>
              <w:widowControl w:val="0"/>
            </w:pPr>
            <w:bookmarkStart w:id="6" w:name="_heading=h.3dy6vkm" w:colFirst="0" w:colLast="0"/>
            <w:bookmarkEnd w:id="6"/>
            <w:r w:rsidRPr="00000000">
              <w:rPr>
                <w:rtl w:val="0"/>
              </w:rPr>
              <w:t xml:space="preserve">3) Hai condiviso tutti i listing nel tuo account GBP con Yext? </w:t>
            </w:r>
          </w:p>
          <w:p w:rsidR="00000000" w:rsidRPr="00000000" w:rsidP="00000000" w14:paraId="00000013">
            <w:pPr>
              <w:widowControl w:val="0"/>
              <w:pBdr>
                <w:top w:val="nil"/>
                <w:left w:val="nil"/>
                <w:bottom w:val="nil"/>
                <w:right w:val="nil"/>
                <w:between w:val="nil"/>
              </w:pBdr>
              <w:spacing w:line="240" w:lineRule="auto"/>
              <w:rPr>
                <w:color w:val="3F515A"/>
                <w:sz w:val="20"/>
                <w:szCs w:val="20"/>
              </w:rPr>
            </w:pPr>
          </w:p>
          <w:p w:rsidR="00000000" w:rsidRPr="00000000" w:rsidP="00000000" w14:paraId="00000014">
            <w:pPr>
              <w:widowControl w:val="0"/>
              <w:pBdr>
                <w:top w:val="nil"/>
                <w:left w:val="nil"/>
                <w:bottom w:val="nil"/>
                <w:right w:val="nil"/>
                <w:between w:val="nil"/>
              </w:pBdr>
              <w:spacing w:line="240" w:lineRule="auto"/>
              <w:rPr>
                <w:i/>
                <w:color w:val="3F515A"/>
                <w:sz w:val="20"/>
                <w:szCs w:val="20"/>
              </w:rPr>
            </w:pPr>
            <w:r w:rsidRPr="00000000">
              <w:rPr>
                <w:i/>
                <w:color w:val="3F515A"/>
                <w:sz w:val="20"/>
                <w:szCs w:val="20"/>
                <w:rtl w:val="0"/>
              </w:rPr>
              <w:t>*Se nel tuo account sono presenti listing che non hai condiviso con Yext, seleziona “No”.</w:t>
            </w:r>
          </w:p>
        </w:tc>
        <w:tc>
          <w:tcPr>
            <w:shd w:val="clear" w:color="auto" w:fill="auto"/>
            <w:tcMar>
              <w:top w:w="100" w:type="dxa"/>
              <w:left w:w="100" w:type="dxa"/>
              <w:bottom w:w="100" w:type="dxa"/>
              <w:right w:w="100" w:type="dxa"/>
            </w:tcMar>
          </w:tcPr>
          <w:p w:rsidR="00000000" w:rsidRPr="00000000" w:rsidP="00000000" w14:paraId="00000015">
            <w:pPr>
              <w:widowControl w:val="0"/>
              <w:spacing w:line="240" w:lineRule="auto"/>
              <w:jc w:val="center"/>
              <w:rPr>
                <w:color w:val="3F515A"/>
                <w:sz w:val="20"/>
                <w:szCs w:val="20"/>
              </w:rPr>
            </w:pPr>
            <w:r w:rsidRPr="00000000">
              <w:rPr>
                <w:color w:val="3F515A"/>
                <w:sz w:val="20"/>
                <w:szCs w:val="20"/>
                <w:rtl w:val="0"/>
              </w:rPr>
              <w:t>SÌ / NO</w:t>
            </w:r>
          </w:p>
          <w:p w:rsidR="00000000" w:rsidRPr="00000000" w:rsidP="00000000" w14:paraId="00000016">
            <w:pPr>
              <w:widowControl w:val="0"/>
              <w:spacing w:line="240" w:lineRule="auto"/>
              <w:jc w:val="center"/>
              <w:rPr>
                <w:color w:val="3F515A"/>
                <w:sz w:val="20"/>
                <w:szCs w:val="20"/>
              </w:rPr>
            </w:pPr>
          </w:p>
          <w:p w:rsidR="00000000" w:rsidRPr="00000000" w:rsidP="00000000" w14:paraId="00000017">
            <w:pPr>
              <w:widowControl w:val="0"/>
              <w:spacing w:line="240" w:lineRule="auto"/>
              <w:jc w:val="center"/>
              <w:rPr>
                <w:color w:val="3F515A"/>
                <w:sz w:val="20"/>
                <w:szCs w:val="20"/>
              </w:rPr>
            </w:pPr>
            <w:r w:rsidRPr="00000000">
              <w:rPr>
                <w:color w:val="3F515A"/>
                <w:sz w:val="20"/>
                <w:szCs w:val="20"/>
                <w:rtl w:val="0"/>
              </w:rPr>
              <w:t xml:space="preserve">Se </w:t>
            </w:r>
            <w:r w:rsidRPr="00000000">
              <w:rPr>
                <w:b/>
                <w:color w:val="3F515A"/>
                <w:sz w:val="20"/>
                <w:szCs w:val="20"/>
                <w:rtl w:val="0"/>
              </w:rPr>
              <w:t xml:space="preserve">la risposta è no </w:t>
            </w:r>
            <w:r w:rsidRPr="00000000">
              <w:rPr>
                <w:color w:val="3F515A"/>
                <w:sz w:val="20"/>
                <w:szCs w:val="20"/>
                <w:rtl w:val="0"/>
              </w:rPr>
              <w:t xml:space="preserve">o non sei sicuro, fai clic </w:t>
            </w:r>
            <w:hyperlink w:anchor="_heading=h.1ksv4uv" w:history="1">
              <w:r w:rsidRPr="00000000">
                <w:rPr>
                  <w:color w:val="1155CC"/>
                  <w:sz w:val="20"/>
                  <w:szCs w:val="20"/>
                  <w:u w:val="single"/>
                  <w:rtl w:val="0"/>
                </w:rPr>
                <w:t>qui</w:t>
              </w:r>
            </w:hyperlink>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18">
            <w:pPr>
              <w:widowControl w:val="0"/>
              <w:pBdr>
                <w:top w:val="nil"/>
                <w:left w:val="nil"/>
                <w:bottom w:val="nil"/>
                <w:right w:val="nil"/>
                <w:between w:val="nil"/>
              </w:pBdr>
              <w:spacing w:line="240" w:lineRule="auto"/>
              <w:rPr>
                <w:color w:val="3F515A"/>
                <w:sz w:val="20"/>
                <w:szCs w:val="20"/>
              </w:rPr>
            </w:pPr>
            <w:r w:rsidRPr="00000000">
              <w:rPr>
                <w:color w:val="3F515A"/>
                <w:sz w:val="20"/>
                <w:szCs w:val="20"/>
                <w:rtl w:val="0"/>
              </w:rPr>
              <w:t xml:space="preserve">    Se la risposta alla domanda 3 è “No”, inserisci ulteriori informazioni sul motivo per cui sono presenti posizioni non condivise con Yext </w:t>
            </w:r>
          </w:p>
        </w:tc>
        <w:tc>
          <w:tcPr>
            <w:shd w:val="clear" w:color="auto" w:fill="auto"/>
            <w:tcMar>
              <w:top w:w="100" w:type="dxa"/>
              <w:left w:w="100" w:type="dxa"/>
              <w:bottom w:w="100" w:type="dxa"/>
              <w:right w:w="100" w:type="dxa"/>
            </w:tcMar>
          </w:tcPr>
          <w:p w:rsidR="00000000" w:rsidRPr="00000000" w:rsidP="00000000" w14:paraId="00000019">
            <w:pPr>
              <w:widowControl w:val="0"/>
              <w:spacing w:line="240" w:lineRule="auto"/>
              <w:jc w:val="center"/>
              <w:rPr>
                <w:color w:val="3F515A"/>
                <w:sz w:val="20"/>
                <w:szCs w:val="20"/>
              </w:rPr>
            </w:pP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1A">
            <w:pPr>
              <w:widowControl w:val="0"/>
              <w:pBdr>
                <w:top w:val="nil"/>
                <w:left w:val="nil"/>
                <w:bottom w:val="nil"/>
                <w:right w:val="nil"/>
                <w:between w:val="nil"/>
              </w:pBdr>
              <w:spacing w:line="240" w:lineRule="auto"/>
              <w:rPr>
                <w:color w:val="3F515A"/>
                <w:sz w:val="20"/>
                <w:szCs w:val="20"/>
              </w:rPr>
            </w:pPr>
            <w:r w:rsidRPr="00000000">
              <w:rPr>
                <w:color w:val="3F515A"/>
                <w:sz w:val="20"/>
                <w:szCs w:val="20"/>
                <w:rtl w:val="0"/>
              </w:rPr>
              <w:t xml:space="preserve">    Se la risposta alla domanda 3 è “No”, tutti i listing non condivisi con Yext dispongono di ID del punto vendita e siti web?</w:t>
            </w:r>
          </w:p>
        </w:tc>
        <w:tc>
          <w:tcPr>
            <w:shd w:val="clear" w:color="auto" w:fill="auto"/>
            <w:tcMar>
              <w:top w:w="100" w:type="dxa"/>
              <w:left w:w="100" w:type="dxa"/>
              <w:bottom w:w="100" w:type="dxa"/>
              <w:right w:w="100" w:type="dxa"/>
            </w:tcMar>
          </w:tcPr>
          <w:p w:rsidR="00000000" w:rsidRPr="00000000" w:rsidP="00000000" w14:paraId="0000001B">
            <w:pPr>
              <w:widowControl w:val="0"/>
              <w:spacing w:line="240" w:lineRule="auto"/>
              <w:jc w:val="center"/>
              <w:rPr>
                <w:color w:val="3F515A"/>
                <w:sz w:val="20"/>
                <w:szCs w:val="20"/>
              </w:rPr>
            </w:pPr>
            <w:r w:rsidRPr="00000000">
              <w:rPr>
                <w:color w:val="3F515A"/>
                <w:sz w:val="20"/>
                <w:szCs w:val="20"/>
                <w:rtl w:val="0"/>
              </w:rPr>
              <w:t>SÌ/NO</w:t>
            </w:r>
          </w:p>
          <w:p w:rsidR="00000000" w:rsidRPr="00000000" w:rsidP="00000000" w14:paraId="0000001C">
            <w:pPr>
              <w:widowControl w:val="0"/>
              <w:spacing w:line="240" w:lineRule="auto"/>
              <w:jc w:val="center"/>
              <w:rPr>
                <w:color w:val="3F515A"/>
                <w:sz w:val="19"/>
                <w:szCs w:val="19"/>
              </w:rPr>
            </w:pPr>
          </w:p>
          <w:p w:rsidR="00000000" w:rsidRPr="00000000" w:rsidP="00000000" w14:paraId="0000001D">
            <w:pPr>
              <w:widowControl w:val="0"/>
              <w:spacing w:line="240" w:lineRule="auto"/>
              <w:jc w:val="center"/>
              <w:rPr>
                <w:color w:val="3F515A"/>
                <w:sz w:val="19"/>
                <w:szCs w:val="19"/>
              </w:rPr>
            </w:pPr>
            <w:r w:rsidRPr="00000000">
              <w:rPr>
                <w:color w:val="3F515A"/>
                <w:sz w:val="19"/>
                <w:szCs w:val="19"/>
                <w:rtl w:val="0"/>
              </w:rPr>
              <w:t xml:space="preserve">Se </w:t>
            </w:r>
            <w:r w:rsidRPr="00000000">
              <w:rPr>
                <w:b/>
                <w:color w:val="3F515A"/>
                <w:sz w:val="19"/>
                <w:szCs w:val="19"/>
                <w:rtl w:val="0"/>
              </w:rPr>
              <w:t xml:space="preserve">la risposta è no </w:t>
            </w:r>
            <w:r w:rsidRPr="00000000">
              <w:rPr>
                <w:color w:val="3F515A"/>
                <w:sz w:val="19"/>
                <w:szCs w:val="19"/>
                <w:rtl w:val="0"/>
              </w:rPr>
              <w:t xml:space="preserve">o non sei sicuro, fai clic </w:t>
            </w:r>
            <w:hyperlink w:anchor="_heading=h.44sinio" w:history="1">
              <w:r w:rsidRPr="00000000">
                <w:rPr>
                  <w:color w:val="1155CC"/>
                  <w:sz w:val="19"/>
                  <w:szCs w:val="19"/>
                  <w:u w:val="single"/>
                  <w:rtl w:val="0"/>
                </w:rPr>
                <w:t>qui</w:t>
              </w:r>
            </w:hyperlink>
          </w:p>
        </w:tc>
      </w:tr>
      <w:tr>
        <w:tblPrEx>
          <w:tblW w:w="10005" w:type="dxa"/>
          <w:jc w:val="left"/>
          <w:tblLayout w:type="fixed"/>
          <w:tblLook w:val="0600"/>
        </w:tblPrEx>
        <w:trPr>
          <w:cantSplit w:val="0"/>
          <w:trHeight w:val="564"/>
          <w:tblHeader w:val="0"/>
          <w:jc w:val="left"/>
        </w:trPr>
        <w:tc>
          <w:tcPr>
            <w:shd w:val="clear" w:color="auto" w:fill="auto"/>
            <w:tcMar>
              <w:top w:w="100" w:type="dxa"/>
              <w:left w:w="100" w:type="dxa"/>
              <w:bottom w:w="100" w:type="dxa"/>
              <w:right w:w="100" w:type="dxa"/>
            </w:tcMar>
          </w:tcPr>
          <w:p w:rsidR="00000000" w:rsidRPr="00000000" w:rsidP="00000000" w14:paraId="0000001E">
            <w:pPr>
              <w:pStyle w:val="Heading60"/>
              <w:widowControl w:val="0"/>
            </w:pPr>
            <w:bookmarkStart w:id="7" w:name="_heading=h.1t3h5sf" w:colFirst="0" w:colLast="0"/>
            <w:bookmarkEnd w:id="7"/>
            <w:r w:rsidRPr="00000000">
              <w:rPr>
                <w:rtl w:val="0"/>
              </w:rPr>
              <w:t>4) Disponi di tutte le location associate alla tua marca nel tuo conto GBP?</w:t>
            </w:r>
          </w:p>
        </w:tc>
        <w:tc>
          <w:tcPr>
            <w:shd w:val="clear" w:color="auto" w:fill="auto"/>
            <w:tcMar>
              <w:top w:w="100" w:type="dxa"/>
              <w:left w:w="100" w:type="dxa"/>
              <w:bottom w:w="100" w:type="dxa"/>
              <w:right w:w="100" w:type="dxa"/>
            </w:tcMar>
          </w:tcPr>
          <w:p w:rsidR="00000000" w:rsidRPr="00000000" w:rsidP="00000000" w14:paraId="0000001F">
            <w:pPr>
              <w:widowControl w:val="0"/>
              <w:spacing w:line="240" w:lineRule="auto"/>
              <w:jc w:val="center"/>
              <w:rPr>
                <w:color w:val="3F515A"/>
                <w:sz w:val="20"/>
                <w:szCs w:val="20"/>
              </w:rPr>
            </w:pPr>
            <w:r w:rsidRPr="00000000">
              <w:rPr>
                <w:color w:val="3F515A"/>
                <w:sz w:val="20"/>
                <w:szCs w:val="20"/>
                <w:rtl w:val="0"/>
              </w:rPr>
              <w:t>SÌ/NO</w:t>
            </w:r>
          </w:p>
          <w:p w:rsidR="00000000" w:rsidRPr="00000000" w:rsidP="00000000" w14:paraId="00000020">
            <w:pPr>
              <w:widowControl w:val="0"/>
              <w:spacing w:line="240" w:lineRule="auto"/>
              <w:jc w:val="center"/>
              <w:rPr>
                <w:color w:val="3F515A"/>
                <w:sz w:val="20"/>
                <w:szCs w:val="20"/>
              </w:rPr>
            </w:pPr>
          </w:p>
          <w:p w:rsidR="00000000" w:rsidRPr="00000000" w:rsidP="00000000" w14:paraId="00000021">
            <w:pPr>
              <w:widowControl w:val="0"/>
              <w:spacing w:line="240" w:lineRule="auto"/>
              <w:jc w:val="center"/>
              <w:rPr>
                <w:color w:val="3F515A"/>
                <w:sz w:val="20"/>
                <w:szCs w:val="20"/>
              </w:rPr>
            </w:pPr>
            <w:r w:rsidRPr="00000000">
              <w:rPr>
                <w:color w:val="3F515A"/>
                <w:sz w:val="20"/>
                <w:szCs w:val="20"/>
                <w:rtl w:val="0"/>
              </w:rPr>
              <w:t xml:space="preserve">Se </w:t>
            </w:r>
            <w:r w:rsidRPr="00000000">
              <w:rPr>
                <w:b/>
                <w:color w:val="3F515A"/>
                <w:sz w:val="20"/>
                <w:szCs w:val="20"/>
                <w:rtl w:val="0"/>
              </w:rPr>
              <w:t xml:space="preserve">la risposta è no </w:t>
            </w:r>
            <w:r w:rsidRPr="00000000">
              <w:rPr>
                <w:color w:val="3F515A"/>
                <w:sz w:val="20"/>
                <w:szCs w:val="20"/>
                <w:rtl w:val="0"/>
              </w:rPr>
              <w:t xml:space="preserve">o non sei sicuro, fai clic </w:t>
            </w:r>
            <w:hyperlink w:anchor="_heading=h.2jxsxqh" w:history="1">
              <w:r w:rsidRPr="00000000">
                <w:rPr>
                  <w:color w:val="1155CC"/>
                  <w:sz w:val="20"/>
                  <w:szCs w:val="20"/>
                  <w:u w:val="single"/>
                  <w:rtl w:val="0"/>
                </w:rPr>
                <w:t>qui</w:t>
              </w:r>
            </w:hyperlink>
          </w:p>
        </w:tc>
      </w:tr>
      <w:tr>
        <w:tblPrEx>
          <w:tblW w:w="10005" w:type="dxa"/>
          <w:jc w:val="left"/>
          <w:tblLayout w:type="fixed"/>
          <w:tblLook w:val="0600"/>
        </w:tblPrEx>
        <w:trPr>
          <w:cantSplit w:val="0"/>
          <w:trHeight w:val="861"/>
          <w:tblHeader w:val="0"/>
          <w:jc w:val="left"/>
        </w:trPr>
        <w:tc>
          <w:tcPr>
            <w:shd w:val="clear" w:color="auto" w:fill="auto"/>
            <w:tcMar>
              <w:top w:w="100" w:type="dxa"/>
              <w:left w:w="100" w:type="dxa"/>
              <w:bottom w:w="100" w:type="dxa"/>
              <w:right w:w="100" w:type="dxa"/>
            </w:tcMar>
          </w:tcPr>
          <w:p w:rsidR="00000000" w:rsidRPr="00000000" w:rsidP="00000000" w14:paraId="00000022">
            <w:pPr>
              <w:pStyle w:val="Heading60"/>
              <w:widowControl w:val="0"/>
            </w:pPr>
            <w:bookmarkStart w:id="8" w:name="_heading=h.4d34og8" w:colFirst="0" w:colLast="0"/>
            <w:bookmarkEnd w:id="8"/>
            <w:r w:rsidRPr="00000000">
              <w:rPr>
                <w:rtl w:val="0"/>
              </w:rPr>
              <w:t>5) Le tue sedi sono aree di servizio o aziende virtuali?</w:t>
            </w:r>
          </w:p>
          <w:p w:rsidR="00000000" w:rsidRPr="00000000" w:rsidP="00000000" w14:paraId="00000023">
            <w:pPr>
              <w:pStyle w:val="Heading40"/>
              <w:widowControl w:val="0"/>
              <w:spacing w:line="240" w:lineRule="auto"/>
              <w:rPr>
                <w:color w:val="FFFFFF"/>
                <w:sz w:val="12"/>
                <w:szCs w:val="12"/>
              </w:rPr>
            </w:pPr>
            <w:bookmarkStart w:id="9" w:name="_heading=h.2s8eyo1" w:colFirst="0" w:colLast="0"/>
            <w:bookmarkEnd w:id="9"/>
          </w:p>
        </w:tc>
        <w:tc>
          <w:tcPr>
            <w:shd w:val="clear" w:color="auto" w:fill="auto"/>
            <w:tcMar>
              <w:top w:w="100" w:type="dxa"/>
              <w:left w:w="100" w:type="dxa"/>
              <w:bottom w:w="100" w:type="dxa"/>
              <w:right w:w="100" w:type="dxa"/>
            </w:tcMar>
          </w:tcPr>
          <w:p w:rsidR="00000000" w:rsidRPr="00000000" w:rsidP="00000000" w14:paraId="00000024">
            <w:pPr>
              <w:widowControl w:val="0"/>
              <w:spacing w:line="240" w:lineRule="auto"/>
              <w:jc w:val="center"/>
              <w:rPr>
                <w:color w:val="3F515A"/>
                <w:sz w:val="20"/>
                <w:szCs w:val="20"/>
              </w:rPr>
            </w:pPr>
            <w:r w:rsidRPr="00000000">
              <w:rPr>
                <w:color w:val="3F515A"/>
                <w:sz w:val="20"/>
                <w:szCs w:val="20"/>
                <w:rtl w:val="0"/>
              </w:rPr>
              <w:t>SÌ/NO</w:t>
            </w:r>
          </w:p>
          <w:p w:rsidR="00000000" w:rsidRPr="00000000" w:rsidP="00000000" w14:paraId="00000025">
            <w:pPr>
              <w:widowControl w:val="0"/>
              <w:spacing w:line="240" w:lineRule="auto"/>
              <w:rPr>
                <w:b/>
                <w:color w:val="3F515A"/>
                <w:sz w:val="20"/>
                <w:szCs w:val="20"/>
              </w:rPr>
            </w:pPr>
          </w:p>
          <w:p w:rsidR="00000000" w:rsidRPr="00000000" w:rsidP="00000000" w14:paraId="00000026">
            <w:pPr>
              <w:widowControl w:val="0"/>
              <w:spacing w:line="240" w:lineRule="auto"/>
              <w:jc w:val="center"/>
              <w:rPr>
                <w:color w:val="3F515A"/>
                <w:sz w:val="20"/>
                <w:szCs w:val="20"/>
              </w:rPr>
            </w:pPr>
            <w:r w:rsidRPr="00000000">
              <w:rPr>
                <w:color w:val="3F515A"/>
                <w:sz w:val="19"/>
                <w:szCs w:val="19"/>
                <w:rtl w:val="0"/>
              </w:rPr>
              <w:t xml:space="preserve">Se </w:t>
            </w:r>
            <w:r w:rsidRPr="00000000">
              <w:rPr>
                <w:b/>
                <w:color w:val="3F515A"/>
                <w:sz w:val="19"/>
                <w:szCs w:val="19"/>
                <w:rtl w:val="0"/>
              </w:rPr>
              <w:t xml:space="preserve">la risposta è no </w:t>
            </w:r>
            <w:r w:rsidRPr="00000000">
              <w:rPr>
                <w:color w:val="3F515A"/>
                <w:sz w:val="19"/>
                <w:szCs w:val="19"/>
                <w:rtl w:val="0"/>
              </w:rPr>
              <w:t xml:space="preserve">o non sei sicuro, fai clic </w:t>
            </w:r>
            <w:hyperlink r:id="rId6" w:history="1">
              <w:r w:rsidRPr="00000000">
                <w:rPr>
                  <w:color w:val="0000FF"/>
                  <w:sz w:val="20"/>
                  <w:szCs w:val="20"/>
                  <w:u w:val="single"/>
                  <w:rtl w:val="0"/>
                </w:rPr>
                <w:t xml:space="preserve">qui </w:t>
              </w:r>
            </w:hyperlink>
            <w:r w:rsidRPr="00000000">
              <w:rPr>
                <w:color w:val="3F515A"/>
                <w:sz w:val="20"/>
                <w:szCs w:val="20"/>
                <w:rtl w:val="0"/>
              </w:rPr>
              <w:t>per ulteriori informazioni</w:t>
            </w: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27">
            <w:pPr>
              <w:pStyle w:val="Heading60"/>
              <w:widowControl w:val="0"/>
            </w:pPr>
            <w:bookmarkStart w:id="10" w:name="_heading=h.17dp8vu" w:colFirst="0" w:colLast="0"/>
            <w:bookmarkEnd w:id="10"/>
            <w:r w:rsidRPr="00000000">
              <w:rPr>
                <w:rtl w:val="0"/>
              </w:rPr>
              <w:t>6) Disponi di uno store locator sul tuo sito web?</w:t>
            </w:r>
          </w:p>
        </w:tc>
        <w:tc>
          <w:tcPr>
            <w:shd w:val="clear" w:color="auto" w:fill="auto"/>
            <w:tcMar>
              <w:top w:w="100" w:type="dxa"/>
              <w:left w:w="100" w:type="dxa"/>
              <w:bottom w:w="100" w:type="dxa"/>
              <w:right w:w="100" w:type="dxa"/>
            </w:tcMar>
          </w:tcPr>
          <w:p w:rsidR="00000000" w:rsidRPr="00000000" w:rsidP="00000000" w14:paraId="00000028">
            <w:pPr>
              <w:widowControl w:val="0"/>
              <w:spacing w:line="240" w:lineRule="auto"/>
              <w:jc w:val="center"/>
              <w:rPr>
                <w:color w:val="3F515A"/>
                <w:sz w:val="20"/>
                <w:szCs w:val="20"/>
              </w:rPr>
            </w:pPr>
            <w:r w:rsidRPr="00000000">
              <w:rPr>
                <w:color w:val="3F515A"/>
                <w:sz w:val="20"/>
                <w:szCs w:val="20"/>
                <w:rtl w:val="0"/>
              </w:rPr>
              <w:t>SÌ/NO</w:t>
            </w:r>
          </w:p>
          <w:p w:rsidR="00000000" w:rsidRPr="00000000" w:rsidP="00000000" w14:paraId="00000029">
            <w:pPr>
              <w:widowControl w:val="0"/>
              <w:spacing w:line="240" w:lineRule="auto"/>
              <w:jc w:val="center"/>
              <w:rPr>
                <w:color w:val="3F515A"/>
                <w:sz w:val="20"/>
                <w:szCs w:val="20"/>
              </w:rPr>
            </w:pPr>
          </w:p>
          <w:p w:rsidR="00000000" w:rsidRPr="00000000" w:rsidP="00000000" w14:paraId="0000002A">
            <w:pPr>
              <w:widowControl w:val="0"/>
              <w:spacing w:line="240" w:lineRule="auto"/>
              <w:jc w:val="center"/>
              <w:rPr>
                <w:color w:val="3F515A"/>
                <w:sz w:val="20"/>
                <w:szCs w:val="20"/>
              </w:rPr>
            </w:pPr>
            <w:r w:rsidRPr="00000000">
              <w:rPr>
                <w:color w:val="3F515A"/>
                <w:sz w:val="19"/>
                <w:szCs w:val="19"/>
                <w:rtl w:val="0"/>
              </w:rPr>
              <w:t xml:space="preserve">Se </w:t>
            </w:r>
            <w:r w:rsidRPr="00000000">
              <w:rPr>
                <w:b/>
                <w:color w:val="3F515A"/>
                <w:sz w:val="19"/>
                <w:szCs w:val="19"/>
                <w:rtl w:val="0"/>
              </w:rPr>
              <w:t xml:space="preserve">la risposta è no </w:t>
            </w:r>
            <w:r w:rsidRPr="00000000">
              <w:rPr>
                <w:color w:val="3F515A"/>
                <w:sz w:val="19"/>
                <w:szCs w:val="19"/>
                <w:rtl w:val="0"/>
              </w:rPr>
              <w:t xml:space="preserve">o non sei sicuro, fai clic </w:t>
            </w:r>
            <w:hyperlink w:anchor="_heading=h.1y810tw" w:history="1">
              <w:r w:rsidRPr="00000000">
                <w:rPr>
                  <w:color w:val="1155CC"/>
                  <w:sz w:val="20"/>
                  <w:szCs w:val="20"/>
                  <w:u w:val="single"/>
                  <w:rtl w:val="0"/>
                </w:rPr>
                <w:t xml:space="preserve">qui </w:t>
              </w:r>
            </w:hyperlink>
            <w:r w:rsidRPr="00000000">
              <w:rPr>
                <w:color w:val="3F515A"/>
                <w:sz w:val="20"/>
                <w:szCs w:val="20"/>
                <w:rtl w:val="0"/>
              </w:rPr>
              <w:t>per ulteriori informazioni</w:t>
            </w: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2B">
            <w:pPr>
              <w:widowControl w:val="0"/>
              <w:spacing w:line="240" w:lineRule="auto"/>
              <w:rPr>
                <w:color w:val="3F515A"/>
                <w:sz w:val="20"/>
                <w:szCs w:val="20"/>
              </w:rPr>
            </w:pPr>
            <w:r w:rsidRPr="00000000">
              <w:rPr>
                <w:color w:val="3F515A"/>
                <w:sz w:val="20"/>
                <w:szCs w:val="20"/>
                <w:rtl w:val="0"/>
              </w:rPr>
              <w:t xml:space="preserve">    In tal caso, inserisci il link:</w:t>
            </w:r>
          </w:p>
        </w:tc>
        <w:tc>
          <w:tcPr>
            <w:shd w:val="clear" w:color="auto" w:fill="auto"/>
            <w:tcMar>
              <w:top w:w="100" w:type="dxa"/>
              <w:left w:w="100" w:type="dxa"/>
              <w:bottom w:w="100" w:type="dxa"/>
              <w:right w:w="100" w:type="dxa"/>
            </w:tcMar>
          </w:tcPr>
          <w:p w:rsidR="00000000" w:rsidRPr="00000000" w:rsidP="00000000" w14:paraId="0000002C">
            <w:pPr>
              <w:widowControl w:val="0"/>
              <w:spacing w:line="240" w:lineRule="auto"/>
              <w:jc w:val="center"/>
              <w:rPr>
                <w:color w:val="3F515A"/>
                <w:sz w:val="20"/>
                <w:szCs w:val="20"/>
              </w:rPr>
            </w:pP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2D">
            <w:pPr>
              <w:widowControl w:val="0"/>
              <w:spacing w:line="240" w:lineRule="auto"/>
              <w:rPr>
                <w:color w:val="3F515A"/>
                <w:sz w:val="20"/>
                <w:szCs w:val="20"/>
              </w:rPr>
            </w:pPr>
            <w:r w:rsidRPr="00000000">
              <w:rPr>
                <w:color w:val="3F515A"/>
                <w:sz w:val="20"/>
                <w:szCs w:val="20"/>
                <w:rtl w:val="0"/>
              </w:rPr>
              <w:t>7) Il link dello store locator elenca tutte le location dei punti vendita?</w:t>
            </w:r>
          </w:p>
        </w:tc>
        <w:tc>
          <w:tcPr>
            <w:shd w:val="clear" w:color="auto" w:fill="auto"/>
            <w:tcMar>
              <w:top w:w="100" w:type="dxa"/>
              <w:left w:w="100" w:type="dxa"/>
              <w:bottom w:w="100" w:type="dxa"/>
              <w:right w:w="100" w:type="dxa"/>
            </w:tcMar>
          </w:tcPr>
          <w:p w:rsidR="00000000" w:rsidRPr="00000000" w:rsidP="00000000" w14:paraId="0000002E">
            <w:pPr>
              <w:widowControl w:val="0"/>
              <w:spacing w:line="240" w:lineRule="auto"/>
              <w:jc w:val="center"/>
              <w:rPr>
                <w:color w:val="3F515A"/>
                <w:sz w:val="20"/>
                <w:szCs w:val="20"/>
              </w:rPr>
            </w:pPr>
            <w:r w:rsidRPr="00000000">
              <w:rPr>
                <w:color w:val="3F515A"/>
                <w:sz w:val="20"/>
                <w:szCs w:val="20"/>
                <w:rtl w:val="0"/>
              </w:rPr>
              <w:t>SÌ/NO</w:t>
            </w:r>
          </w:p>
          <w:p w:rsidR="00000000" w:rsidRPr="00000000" w:rsidP="00000000" w14:paraId="0000002F">
            <w:pPr>
              <w:widowControl w:val="0"/>
              <w:spacing w:line="240" w:lineRule="auto"/>
              <w:jc w:val="center"/>
              <w:rPr>
                <w:color w:val="3F515A"/>
                <w:sz w:val="20"/>
                <w:szCs w:val="20"/>
              </w:rPr>
            </w:pPr>
          </w:p>
          <w:p w:rsidR="00000000" w:rsidRPr="00000000" w:rsidP="00000000" w14:paraId="00000030">
            <w:pPr>
              <w:widowControl w:val="0"/>
              <w:spacing w:line="240" w:lineRule="auto"/>
              <w:jc w:val="center"/>
              <w:rPr>
                <w:color w:val="3F515A"/>
                <w:sz w:val="20"/>
                <w:szCs w:val="20"/>
              </w:rPr>
            </w:pPr>
            <w:r w:rsidRPr="00000000">
              <w:rPr>
                <w:color w:val="3F515A"/>
                <w:sz w:val="19"/>
                <w:szCs w:val="19"/>
                <w:rtl w:val="0"/>
              </w:rPr>
              <w:t xml:space="preserve">Se </w:t>
            </w:r>
            <w:r w:rsidRPr="00000000">
              <w:rPr>
                <w:b/>
                <w:color w:val="3F515A"/>
                <w:sz w:val="19"/>
                <w:szCs w:val="19"/>
                <w:rtl w:val="0"/>
              </w:rPr>
              <w:t xml:space="preserve">la risposta è no </w:t>
            </w:r>
            <w:r w:rsidRPr="00000000">
              <w:rPr>
                <w:color w:val="3F515A"/>
                <w:sz w:val="19"/>
                <w:szCs w:val="19"/>
                <w:rtl w:val="0"/>
              </w:rPr>
              <w:t xml:space="preserve">o non sei sicuro, fai clic </w:t>
            </w:r>
            <w:hyperlink w:anchor="_heading=h.2xcytpi" w:history="1">
              <w:r w:rsidRPr="00000000">
                <w:rPr>
                  <w:color w:val="1155CC"/>
                  <w:sz w:val="20"/>
                  <w:szCs w:val="20"/>
                  <w:u w:val="single"/>
                  <w:rtl w:val="0"/>
                </w:rPr>
                <w:t xml:space="preserve">qui </w:t>
              </w:r>
            </w:hyperlink>
            <w:r w:rsidRPr="00000000">
              <w:rPr>
                <w:color w:val="3F515A"/>
                <w:sz w:val="20"/>
                <w:szCs w:val="20"/>
                <w:rtl w:val="0"/>
              </w:rPr>
              <w:t>per ulteriori informazioni</w:t>
            </w: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31">
            <w:pPr>
              <w:widowControl w:val="0"/>
              <w:spacing w:line="240" w:lineRule="auto"/>
              <w:rPr>
                <w:color w:val="3F515A"/>
                <w:sz w:val="20"/>
                <w:szCs w:val="20"/>
              </w:rPr>
            </w:pPr>
            <w:r w:rsidRPr="00000000">
              <w:rPr>
                <w:color w:val="3F515A"/>
                <w:sz w:val="20"/>
                <w:szCs w:val="20"/>
                <w:rtl w:val="0"/>
              </w:rPr>
              <w:t>8) Il branding aziendale è indicato chiaramente nelle pagine dei punti vendita?</w:t>
            </w:r>
          </w:p>
        </w:tc>
        <w:tc>
          <w:tcPr>
            <w:shd w:val="clear" w:color="auto" w:fill="auto"/>
            <w:tcMar>
              <w:top w:w="100" w:type="dxa"/>
              <w:left w:w="100" w:type="dxa"/>
              <w:bottom w:w="100" w:type="dxa"/>
              <w:right w:w="100" w:type="dxa"/>
            </w:tcMar>
          </w:tcPr>
          <w:p w:rsidR="00000000" w:rsidRPr="00000000" w:rsidP="00000000" w14:paraId="00000032">
            <w:pPr>
              <w:widowControl w:val="0"/>
              <w:spacing w:line="240" w:lineRule="auto"/>
              <w:jc w:val="center"/>
              <w:rPr>
                <w:color w:val="3F515A"/>
                <w:sz w:val="20"/>
                <w:szCs w:val="20"/>
              </w:rPr>
            </w:pPr>
            <w:r w:rsidRPr="00000000">
              <w:rPr>
                <w:color w:val="3F515A"/>
                <w:sz w:val="20"/>
                <w:szCs w:val="20"/>
                <w:rtl w:val="0"/>
              </w:rPr>
              <w:t>SÌ/NO</w:t>
            </w:r>
          </w:p>
          <w:p w:rsidR="00000000" w:rsidRPr="00000000" w:rsidP="00000000" w14:paraId="00000033">
            <w:pPr>
              <w:widowControl w:val="0"/>
              <w:spacing w:line="240" w:lineRule="auto"/>
              <w:jc w:val="center"/>
              <w:rPr>
                <w:color w:val="3F515A"/>
                <w:sz w:val="20"/>
                <w:szCs w:val="20"/>
              </w:rPr>
            </w:pPr>
          </w:p>
          <w:p w:rsidR="00000000" w:rsidRPr="00000000" w:rsidP="00000000" w14:paraId="00000034">
            <w:pPr>
              <w:widowControl w:val="0"/>
              <w:spacing w:line="240" w:lineRule="auto"/>
              <w:jc w:val="center"/>
              <w:rPr>
                <w:color w:val="3F515A"/>
                <w:sz w:val="20"/>
                <w:szCs w:val="20"/>
              </w:rPr>
            </w:pPr>
            <w:r w:rsidRPr="00000000">
              <w:rPr>
                <w:color w:val="3F515A"/>
                <w:sz w:val="19"/>
                <w:szCs w:val="19"/>
                <w:rtl w:val="0"/>
              </w:rPr>
              <w:t xml:space="preserve">Se </w:t>
            </w:r>
            <w:r w:rsidRPr="00000000">
              <w:rPr>
                <w:b/>
                <w:color w:val="3F515A"/>
                <w:sz w:val="19"/>
                <w:szCs w:val="19"/>
                <w:rtl w:val="0"/>
              </w:rPr>
              <w:t xml:space="preserve">la risposta è no </w:t>
            </w:r>
            <w:r w:rsidRPr="00000000">
              <w:rPr>
                <w:color w:val="3F515A"/>
                <w:sz w:val="19"/>
                <w:szCs w:val="19"/>
                <w:rtl w:val="0"/>
              </w:rPr>
              <w:t xml:space="preserve">o non sei sicuro, fai clic </w:t>
            </w:r>
            <w:hyperlink w:anchor="_heading=h.1ci93xb" w:history="1">
              <w:r w:rsidRPr="00000000">
                <w:rPr>
                  <w:color w:val="1155CC"/>
                  <w:sz w:val="20"/>
                  <w:szCs w:val="20"/>
                  <w:u w:val="single"/>
                  <w:rtl w:val="0"/>
                </w:rPr>
                <w:t xml:space="preserve">qui </w:t>
              </w:r>
            </w:hyperlink>
            <w:r w:rsidRPr="00000000">
              <w:rPr>
                <w:color w:val="3F515A"/>
                <w:sz w:val="20"/>
                <w:szCs w:val="20"/>
                <w:rtl w:val="0"/>
              </w:rPr>
              <w:t>per ulteriori informazioni</w:t>
            </w: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35">
            <w:pPr>
              <w:widowControl w:val="0"/>
              <w:spacing w:line="240" w:lineRule="auto"/>
              <w:rPr>
                <w:sz w:val="20"/>
                <w:szCs w:val="20"/>
              </w:rPr>
            </w:pPr>
            <w:r w:rsidRPr="00000000">
              <w:rPr>
                <w:color w:val="3F515A"/>
                <w:sz w:val="20"/>
                <w:szCs w:val="20"/>
                <w:rtl w:val="0"/>
              </w:rPr>
              <w:t xml:space="preserve">9) I nomi di tutte le voci elenco nel tuo conto GBP sono identici? Se non sono identici, le tue convenzioni di denominazione sono </w:t>
            </w:r>
            <w:r w:rsidRPr="00000000">
              <w:rPr>
                <w:b/>
                <w:color w:val="3F515A"/>
                <w:sz w:val="20"/>
                <w:szCs w:val="20"/>
                <w:rtl w:val="0"/>
              </w:rPr>
              <w:t>coerenti</w:t>
            </w:r>
            <w:r w:rsidRPr="00000000">
              <w:rPr>
                <w:color w:val="3F515A"/>
                <w:sz w:val="20"/>
                <w:szCs w:val="20"/>
                <w:rtl w:val="0"/>
              </w:rPr>
              <w:t xml:space="preserve"> e </w:t>
            </w:r>
            <w:r w:rsidRPr="00000000">
              <w:rPr>
                <w:b/>
                <w:color w:val="3F515A"/>
                <w:sz w:val="20"/>
                <w:szCs w:val="20"/>
                <w:rtl w:val="0"/>
              </w:rPr>
              <w:t>collegate alla marca principale</w:t>
            </w:r>
            <w:r w:rsidRPr="00000000">
              <w:rPr>
                <w:color w:val="3F515A"/>
                <w:sz w:val="20"/>
                <w:szCs w:val="20"/>
                <w:rtl w:val="0"/>
              </w:rPr>
              <w:t>?</w:t>
            </w:r>
          </w:p>
        </w:tc>
        <w:tc>
          <w:tcPr>
            <w:shd w:val="clear" w:color="auto" w:fill="auto"/>
            <w:tcMar>
              <w:top w:w="100" w:type="dxa"/>
              <w:left w:w="100" w:type="dxa"/>
              <w:bottom w:w="100" w:type="dxa"/>
              <w:right w:w="100" w:type="dxa"/>
            </w:tcMar>
          </w:tcPr>
          <w:p w:rsidR="00000000" w:rsidRPr="00000000" w:rsidP="00000000" w14:paraId="00000036">
            <w:pPr>
              <w:widowControl w:val="0"/>
              <w:spacing w:line="240" w:lineRule="auto"/>
              <w:jc w:val="center"/>
              <w:rPr>
                <w:color w:val="3F515A"/>
                <w:sz w:val="20"/>
                <w:szCs w:val="20"/>
              </w:rPr>
            </w:pPr>
            <w:r w:rsidRPr="00000000">
              <w:rPr>
                <w:color w:val="3F515A"/>
                <w:sz w:val="20"/>
                <w:szCs w:val="20"/>
                <w:rtl w:val="0"/>
              </w:rPr>
              <w:t>SÌ/NO</w:t>
            </w:r>
          </w:p>
          <w:p w:rsidR="00000000" w:rsidRPr="00000000" w:rsidP="00000000" w14:paraId="00000037">
            <w:pPr>
              <w:widowControl w:val="0"/>
              <w:spacing w:line="240" w:lineRule="auto"/>
              <w:jc w:val="center"/>
              <w:rPr>
                <w:color w:val="3F515A"/>
                <w:sz w:val="20"/>
                <w:szCs w:val="20"/>
              </w:rPr>
            </w:pPr>
          </w:p>
          <w:p w:rsidR="00000000" w:rsidRPr="00000000" w:rsidP="00000000" w14:paraId="00000038">
            <w:pPr>
              <w:widowControl w:val="0"/>
              <w:spacing w:line="240" w:lineRule="auto"/>
              <w:jc w:val="center"/>
              <w:rPr>
                <w:color w:val="3F515A"/>
                <w:sz w:val="20"/>
                <w:szCs w:val="20"/>
              </w:rPr>
            </w:pPr>
            <w:r w:rsidRPr="00000000">
              <w:rPr>
                <w:color w:val="3F515A"/>
                <w:sz w:val="20"/>
                <w:szCs w:val="20"/>
                <w:rtl w:val="0"/>
              </w:rPr>
              <w:t xml:space="preserve">Se </w:t>
            </w:r>
            <w:r w:rsidRPr="00000000">
              <w:rPr>
                <w:b/>
                <w:color w:val="3F515A"/>
                <w:sz w:val="20"/>
                <w:szCs w:val="20"/>
                <w:rtl w:val="0"/>
              </w:rPr>
              <w:t xml:space="preserve">la risposta è no, </w:t>
            </w:r>
            <w:r w:rsidRPr="00000000">
              <w:rPr>
                <w:color w:val="3F515A"/>
                <w:sz w:val="20"/>
                <w:szCs w:val="20"/>
                <w:rtl w:val="0"/>
              </w:rPr>
              <w:t xml:space="preserve">fai clic </w:t>
            </w:r>
            <w:hyperlink w:anchor="_heading=h.3whwml4" w:history="1">
              <w:r w:rsidRPr="00000000">
                <w:rPr>
                  <w:color w:val="1155CC"/>
                  <w:sz w:val="20"/>
                  <w:szCs w:val="20"/>
                  <w:u w:val="single"/>
                  <w:rtl w:val="0"/>
                </w:rPr>
                <w:t xml:space="preserve">qui </w:t>
              </w:r>
            </w:hyperlink>
            <w:r w:rsidRPr="00000000">
              <w:rPr>
                <w:color w:val="3F515A"/>
                <w:sz w:val="20"/>
                <w:szCs w:val="20"/>
                <w:rtl w:val="0"/>
              </w:rPr>
              <w:t>per ulteriori informazioni</w:t>
            </w: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39">
            <w:pPr>
              <w:pStyle w:val="Heading60"/>
              <w:widowControl w:val="0"/>
            </w:pPr>
            <w:r w:rsidRPr="00000000">
              <w:rPr>
                <w:rtl w:val="0"/>
              </w:rPr>
              <w:t xml:space="preserve">10) Google può scattare foto delle vetrine del tuo punto vendita con i veicoli di Google Street View? </w:t>
            </w:r>
          </w:p>
          <w:p w:rsidR="00000000" w:rsidRPr="00000000" w:rsidP="00000000" w14:paraId="0000003A">
            <w:pPr>
              <w:rPr>
                <w:sz w:val="18"/>
                <w:szCs w:val="18"/>
              </w:rPr>
            </w:pPr>
          </w:p>
          <w:p w:rsidR="00000000" w:rsidRPr="00000000" w:rsidP="00000000" w14:paraId="0000003B">
            <w:pPr>
              <w:rPr>
                <w:color w:val="17365D"/>
                <w:sz w:val="18"/>
                <w:szCs w:val="18"/>
              </w:rPr>
            </w:pPr>
            <w:r w:rsidRPr="00000000">
              <w:rPr>
                <w:i/>
                <w:color w:val="17365D"/>
                <w:sz w:val="18"/>
                <w:szCs w:val="18"/>
                <w:rtl w:val="0"/>
              </w:rPr>
              <w:t xml:space="preserve">Se le tue sedi si trovano all'interno di un altro edificio (es. centro commerciale, ufficio o altro stabile condiviso) o sono aree di servizio, </w:t>
            </w:r>
            <w:r w:rsidRPr="00000000">
              <w:rPr>
                <w:color w:val="17365D"/>
                <w:sz w:val="18"/>
                <w:szCs w:val="18"/>
                <w:rtl w:val="0"/>
              </w:rPr>
              <w:t>rispondi “No”.</w:t>
            </w:r>
          </w:p>
          <w:p w:rsidR="00000000" w:rsidRPr="00000000" w:rsidP="00000000" w14:paraId="0000003C">
            <w:pPr>
              <w:rPr>
                <w:color w:val="17365D"/>
                <w:sz w:val="18"/>
                <w:szCs w:val="18"/>
              </w:rPr>
            </w:pPr>
          </w:p>
          <w:p w:rsidR="00000000" w:rsidRPr="00000000" w:rsidP="00000000" w14:paraId="0000003D">
            <w:pPr>
              <w:rPr>
                <w:i/>
                <w:color w:val="17365D"/>
                <w:sz w:val="18"/>
                <w:szCs w:val="18"/>
              </w:rPr>
            </w:pPr>
            <w:r w:rsidRPr="00000000">
              <w:rPr>
                <w:i/>
                <w:color w:val="17365D"/>
                <w:sz w:val="18"/>
                <w:szCs w:val="18"/>
                <w:rtl w:val="0"/>
              </w:rPr>
              <w:t>Perché:</w:t>
            </w:r>
          </w:p>
          <w:p w:rsidR="00000000" w:rsidRPr="00000000" w:rsidP="00000000" w14:paraId="0000003E">
            <w:pPr>
              <w:widowControl w:val="0"/>
              <w:spacing w:line="240" w:lineRule="auto"/>
            </w:pPr>
            <w:r w:rsidRPr="00000000">
              <w:rPr>
                <w:i/>
                <w:color w:val="17365D"/>
                <w:sz w:val="18"/>
                <w:szCs w:val="18"/>
                <w:rtl w:val="0"/>
              </w:rPr>
              <w:t>Google fa affidamento sulle foto della vetrina per garantire l'esistenza della tua sede.  Pertanto, potrebbe esserti richiesto di fornire foto delle vetrine per la verifica in blocco. Ti chiediamo di prepararti a questa possibilità per garantire che il processo di verifica si svolga nella maniera più fluida possibile</w:t>
            </w:r>
          </w:p>
        </w:tc>
        <w:tc>
          <w:tcPr>
            <w:shd w:val="clear" w:color="auto" w:fill="auto"/>
            <w:tcMar>
              <w:top w:w="100" w:type="dxa"/>
              <w:left w:w="100" w:type="dxa"/>
              <w:bottom w:w="100" w:type="dxa"/>
              <w:right w:w="100" w:type="dxa"/>
            </w:tcMar>
          </w:tcPr>
          <w:p w:rsidR="00000000" w:rsidRPr="00000000" w:rsidP="00000000" w14:paraId="0000003F">
            <w:pPr>
              <w:widowControl w:val="0"/>
              <w:spacing w:line="240" w:lineRule="auto"/>
              <w:jc w:val="center"/>
              <w:rPr>
                <w:color w:val="3F515A"/>
                <w:sz w:val="20"/>
                <w:szCs w:val="20"/>
              </w:rPr>
            </w:pPr>
            <w:r w:rsidRPr="00000000">
              <w:rPr>
                <w:color w:val="3F515A"/>
                <w:sz w:val="20"/>
                <w:szCs w:val="20"/>
                <w:rtl w:val="0"/>
              </w:rPr>
              <w:t>SÌ/NO</w:t>
            </w:r>
          </w:p>
        </w:tc>
      </w:tr>
      <w:tr>
        <w:tblPrEx>
          <w:tblW w:w="10005" w:type="dxa"/>
          <w:jc w:val="left"/>
          <w:tblLayout w:type="fixed"/>
          <w:tblLook w:val="0600"/>
        </w:tblPrEx>
        <w:trPr>
          <w:cantSplit w:val="0"/>
          <w:trHeight w:val="348"/>
          <w:tblHeader w:val="0"/>
          <w:jc w:val="left"/>
        </w:trPr>
        <w:tc>
          <w:tcPr>
            <w:shd w:val="clear" w:color="auto" w:fill="auto"/>
            <w:tcMar>
              <w:top w:w="100" w:type="dxa"/>
              <w:left w:w="100" w:type="dxa"/>
              <w:bottom w:w="100" w:type="dxa"/>
              <w:right w:w="100" w:type="dxa"/>
            </w:tcMar>
          </w:tcPr>
          <w:p w:rsidR="00000000" w:rsidRPr="00000000" w:rsidP="00000000" w14:paraId="00000040">
            <w:pPr>
              <w:pStyle w:val="Heading60"/>
              <w:widowControl w:val="0"/>
            </w:pPr>
            <w:bookmarkStart w:id="11" w:name="_heading=h.3rdcrjn" w:colFirst="0" w:colLast="0"/>
            <w:bookmarkEnd w:id="11"/>
            <w:r w:rsidRPr="00000000">
              <w:rPr>
                <w:rtl w:val="0"/>
              </w:rPr>
              <w:t xml:space="preserve">11) Hai mai superato la </w:t>
            </w:r>
            <w:hyperlink r:id="rId7" w:history="1">
              <w:r w:rsidRPr="00000000">
                <w:rPr>
                  <w:color w:val="1155CC"/>
                  <w:u w:val="single"/>
                  <w:rtl w:val="0"/>
                </w:rPr>
                <w:t>procedura di verifica in blocco</w:t>
              </w:r>
            </w:hyperlink>
            <w:r w:rsidRPr="00000000">
              <w:rPr>
                <w:rtl w:val="0"/>
              </w:rPr>
              <w:t xml:space="preserve"> di Google?</w:t>
            </w:r>
          </w:p>
        </w:tc>
        <w:tc>
          <w:tcPr>
            <w:shd w:val="clear" w:color="auto" w:fill="auto"/>
            <w:tcMar>
              <w:top w:w="100" w:type="dxa"/>
              <w:left w:w="100" w:type="dxa"/>
              <w:bottom w:w="100" w:type="dxa"/>
              <w:right w:w="100" w:type="dxa"/>
            </w:tcMar>
          </w:tcPr>
          <w:p w:rsidR="00000000" w:rsidRPr="00000000" w:rsidP="00000000" w14:paraId="00000041">
            <w:pPr>
              <w:widowControl w:val="0"/>
              <w:spacing w:line="240" w:lineRule="auto"/>
              <w:jc w:val="center"/>
              <w:rPr>
                <w:color w:val="3F515A"/>
                <w:sz w:val="20"/>
                <w:szCs w:val="20"/>
              </w:rPr>
            </w:pPr>
            <w:r w:rsidRPr="00000000">
              <w:rPr>
                <w:color w:val="3F515A"/>
                <w:sz w:val="20"/>
                <w:szCs w:val="20"/>
                <w:rtl w:val="0"/>
              </w:rPr>
              <w:t>SÌ/NO</w:t>
            </w:r>
          </w:p>
        </w:tc>
      </w:tr>
      <w:tr>
        <w:tblPrEx>
          <w:tblW w:w="10005" w:type="dxa"/>
          <w:jc w:val="left"/>
          <w:tblLayout w:type="fixed"/>
          <w:tblLook w:val="0600"/>
        </w:tblPrEx>
        <w:trPr>
          <w:cantSplit w:val="0"/>
          <w:trHeight w:val="348"/>
          <w:tblHeader w:val="0"/>
          <w:jc w:val="left"/>
        </w:trPr>
        <w:tc>
          <w:tcPr>
            <w:shd w:val="clear" w:color="auto" w:fill="auto"/>
            <w:tcMar>
              <w:top w:w="100" w:type="dxa"/>
              <w:left w:w="100" w:type="dxa"/>
              <w:bottom w:w="100" w:type="dxa"/>
              <w:right w:w="100" w:type="dxa"/>
            </w:tcMar>
          </w:tcPr>
          <w:p w:rsidR="00000000" w:rsidRPr="00000000" w:rsidP="00000000" w14:paraId="00000042">
            <w:pPr>
              <w:widowControl w:val="0"/>
              <w:pBdr>
                <w:top w:val="nil"/>
                <w:left w:val="nil"/>
                <w:bottom w:val="nil"/>
                <w:right w:val="nil"/>
                <w:between w:val="nil"/>
              </w:pBdr>
              <w:spacing w:line="240" w:lineRule="auto"/>
              <w:rPr>
                <w:color w:val="3F515A"/>
                <w:sz w:val="20"/>
                <w:szCs w:val="20"/>
              </w:rPr>
            </w:pPr>
            <w:r w:rsidRPr="00000000">
              <w:rPr>
                <w:color w:val="3F515A"/>
                <w:sz w:val="20"/>
                <w:szCs w:val="20"/>
                <w:rtl w:val="0"/>
              </w:rPr>
              <w:t xml:space="preserve">    In tal caso, inserisci l'ID della richiesta (il numero nell'oggetto dell'e-mail inviata da un rappresentante di Google)</w:t>
            </w:r>
          </w:p>
          <w:p w:rsidR="00000000" w:rsidRPr="00000000" w:rsidP="00000000" w14:paraId="00000043">
            <w:pPr>
              <w:widowControl w:val="0"/>
              <w:pBdr>
                <w:top w:val="nil"/>
                <w:left w:val="nil"/>
                <w:bottom w:val="nil"/>
                <w:right w:val="nil"/>
                <w:between w:val="nil"/>
              </w:pBdr>
              <w:spacing w:line="240" w:lineRule="auto"/>
              <w:rPr>
                <w:color w:val="3F515A"/>
                <w:sz w:val="20"/>
                <w:szCs w:val="20"/>
              </w:rPr>
            </w:pPr>
          </w:p>
          <w:p w:rsidR="00000000" w:rsidRPr="00000000" w:rsidP="00000000" w14:paraId="00000044">
            <w:pPr>
              <w:pStyle w:val="Heading60"/>
              <w:widowControl w:val="0"/>
            </w:pPr>
            <w:r w:rsidRPr="00000000">
              <w:rPr>
                <w:rtl w:val="0"/>
              </w:rPr>
              <w:t>Altro: impresa stagionale, marche collegate alla marca principale</w:t>
            </w:r>
          </w:p>
        </w:tc>
        <w:tc>
          <w:tcPr>
            <w:shd w:val="clear" w:color="auto" w:fill="auto"/>
            <w:tcMar>
              <w:top w:w="100" w:type="dxa"/>
              <w:left w:w="100" w:type="dxa"/>
              <w:bottom w:w="100" w:type="dxa"/>
              <w:right w:w="100" w:type="dxa"/>
            </w:tcMar>
          </w:tcPr>
          <w:p w:rsidR="00000000" w:rsidRPr="00000000" w:rsidP="00000000" w14:paraId="00000045">
            <w:pPr>
              <w:widowControl w:val="0"/>
              <w:spacing w:line="240" w:lineRule="auto"/>
              <w:jc w:val="center"/>
              <w:rPr>
                <w:color w:val="3F515A"/>
                <w:sz w:val="20"/>
                <w:szCs w:val="20"/>
              </w:rPr>
            </w:pPr>
          </w:p>
        </w:tc>
      </w:tr>
      <w:tr>
        <w:tblPrEx>
          <w:tblW w:w="10005" w:type="dxa"/>
          <w:jc w:val="left"/>
          <w:tblLayout w:type="fixed"/>
          <w:tblLook w:val="0600"/>
        </w:tblPrEx>
        <w:trPr>
          <w:cantSplit w:val="0"/>
          <w:trHeight w:val="420"/>
          <w:tblHeader w:val="0"/>
          <w:jc w:val="left"/>
        </w:trPr>
        <w:tc>
          <w:tcPr>
            <w:shd w:val="clear" w:color="auto" w:fill="auto"/>
            <w:tcMar>
              <w:top w:w="100" w:type="dxa"/>
              <w:left w:w="100" w:type="dxa"/>
              <w:bottom w:w="100" w:type="dxa"/>
              <w:right w:w="100" w:type="dxa"/>
            </w:tcMar>
          </w:tcPr>
          <w:p w:rsidR="00000000" w:rsidRPr="00000000" w:rsidP="00000000" w14:paraId="00000046">
            <w:pPr>
              <w:widowControl w:val="0"/>
              <w:pBdr>
                <w:top w:val="nil"/>
                <w:left w:val="nil"/>
                <w:bottom w:val="nil"/>
                <w:right w:val="nil"/>
                <w:between w:val="nil"/>
              </w:pBdr>
              <w:spacing w:line="240" w:lineRule="auto"/>
              <w:rPr>
                <w:color w:val="3F515A"/>
                <w:sz w:val="20"/>
                <w:szCs w:val="20"/>
              </w:rPr>
            </w:pPr>
            <w:r w:rsidRPr="00000000">
              <w:rPr>
                <w:color w:val="3F515A"/>
                <w:sz w:val="20"/>
                <w:szCs w:val="20"/>
                <w:rtl w:val="0"/>
              </w:rPr>
              <w:t>12) Attualmente disponi di listing duplicati o sospesi nel tuo conto GBP?</w:t>
            </w:r>
          </w:p>
        </w:tc>
        <w:tc>
          <w:tcPr>
            <w:shd w:val="clear" w:color="auto" w:fill="auto"/>
            <w:tcMar>
              <w:top w:w="100" w:type="dxa"/>
              <w:left w:w="100" w:type="dxa"/>
              <w:bottom w:w="100" w:type="dxa"/>
              <w:right w:w="100" w:type="dxa"/>
            </w:tcMar>
          </w:tcPr>
          <w:p w:rsidR="00000000" w:rsidRPr="00000000" w:rsidP="00000000" w14:paraId="00000047">
            <w:pPr>
              <w:widowControl w:val="0"/>
              <w:pBdr>
                <w:top w:val="nil"/>
                <w:left w:val="nil"/>
                <w:bottom w:val="nil"/>
                <w:right w:val="nil"/>
                <w:between w:val="nil"/>
              </w:pBdr>
              <w:spacing w:line="240" w:lineRule="auto"/>
              <w:jc w:val="center"/>
              <w:rPr>
                <w:color w:val="3F515A"/>
                <w:sz w:val="20"/>
                <w:szCs w:val="20"/>
              </w:rPr>
            </w:pPr>
            <w:r w:rsidRPr="00000000">
              <w:rPr>
                <w:color w:val="3F515A"/>
                <w:sz w:val="20"/>
                <w:szCs w:val="20"/>
                <w:rtl w:val="0"/>
              </w:rPr>
              <w:t>SÌ/NO</w:t>
            </w:r>
          </w:p>
        </w:tc>
      </w:tr>
    </w:tbl>
    <w:p w:rsidR="00000000" w:rsidRPr="00000000" w:rsidP="00000000" w14:paraId="00000048">
      <w:pPr>
        <w:spacing w:before="240" w:after="120" w:line="268" w:lineRule="auto"/>
        <w:rPr>
          <w:b/>
          <w:color w:val="3F515A"/>
          <w:sz w:val="20"/>
          <w:szCs w:val="20"/>
        </w:rPr>
      </w:pPr>
      <w:r w:rsidRPr="00000000">
        <w:rPr>
          <w:b/>
          <w:color w:val="3F515A"/>
          <w:sz w:val="20"/>
          <w:szCs w:val="20"/>
          <w:rtl w:val="0"/>
        </w:rPr>
        <w:t xml:space="preserve">Invia questa checklist al tuo rappresentante di Yext! </w:t>
      </w:r>
    </w:p>
    <w:p w:rsidR="00000000" w:rsidRPr="00000000" w:rsidP="00000000" w14:paraId="00000049">
      <w:pPr>
        <w:spacing w:before="240" w:after="120" w:line="268" w:lineRule="auto"/>
        <w:rPr>
          <w:b/>
          <w:color w:val="3F515A"/>
          <w:sz w:val="20"/>
          <w:szCs w:val="20"/>
        </w:rPr>
      </w:pPr>
    </w:p>
    <w:p w:rsidR="00000000" w:rsidRPr="00000000" w:rsidP="00000000" w14:paraId="0000004A">
      <w:pPr>
        <w:pStyle w:val="Subtitle0"/>
        <w:spacing w:before="240" w:line="268" w:lineRule="auto"/>
        <w:rPr>
          <w:sz w:val="48"/>
          <w:szCs w:val="48"/>
        </w:rPr>
      </w:pPr>
      <w:bookmarkStart w:id="12" w:name="_heading=h.26in1rg" w:colFirst="0" w:colLast="0"/>
      <w:bookmarkEnd w:id="12"/>
      <w:r w:rsidRPr="00000000">
        <w:rPr>
          <w:sz w:val="48"/>
          <w:szCs w:val="48"/>
          <w:rtl w:val="0"/>
        </w:rPr>
        <w:t>Ulteriori informazioni</w:t>
      </w:r>
    </w:p>
    <w:p w:rsidR="00000000" w:rsidRPr="00000000" w:rsidP="00000000" w14:paraId="0000004B">
      <w:pPr>
        <w:pStyle w:val="Heading30"/>
      </w:pPr>
      <w:bookmarkStart w:id="13" w:name="_heading=h.lnxbz9" w:colFirst="0" w:colLast="0"/>
      <w:bookmarkEnd w:id="13"/>
    </w:p>
    <w:p w:rsidR="00000000" w:rsidRPr="00000000" w:rsidP="00000000" w14:paraId="0000004C">
      <w:pPr>
        <w:pStyle w:val="Heading20"/>
        <w:rPr>
          <w:b/>
        </w:rPr>
      </w:pPr>
      <w:bookmarkStart w:id="14" w:name="_heading=h.35nkun2" w:colFirst="0" w:colLast="0"/>
      <w:bookmarkEnd w:id="14"/>
      <w:r w:rsidRPr="00000000">
        <w:rPr>
          <w:b/>
          <w:rtl w:val="0"/>
        </w:rPr>
        <w:t>Scelta dell'indirizzo e-mail principale</w:t>
      </w:r>
    </w:p>
    <w:p w:rsidR="00000000" w:rsidRPr="00000000" w:rsidP="00000000" w14:paraId="0000004D">
      <w:pPr>
        <w:numPr>
          <w:ilvl w:val="0"/>
          <w:numId w:val="5"/>
        </w:numPr>
        <w:ind w:left="720" w:hanging="360"/>
      </w:pPr>
      <w:r w:rsidRPr="00000000">
        <w:rPr>
          <w:rtl w:val="0"/>
        </w:rPr>
        <w:t>Deve essere l'e-mail che usi per accedere all'account GBP e devi essere il proprietario principale dell'account GBP e di tutti i listing al suo interno.</w:t>
      </w:r>
    </w:p>
    <w:p w:rsidR="00000000" w:rsidRPr="00000000" w:rsidP="00000000" w14:paraId="0000004E">
      <w:pPr>
        <w:numPr>
          <w:ilvl w:val="0"/>
          <w:numId w:val="5"/>
        </w:numPr>
        <w:ind w:left="720" w:hanging="360"/>
      </w:pPr>
      <w:r w:rsidRPr="00000000">
        <w:rPr>
          <w:rtl w:val="0"/>
        </w:rPr>
        <w:t xml:space="preserve">Google suggerisce di usare un'e-mail generica con un URL di dominio (es. </w:t>
      </w:r>
      <w:r w:rsidRPr="00000000">
        <w:rPr>
          <w:i/>
          <w:rtl w:val="0"/>
        </w:rPr>
        <w:t xml:space="preserve">listings@yext.com </w:t>
      </w:r>
      <w:r w:rsidRPr="00000000">
        <w:rPr>
          <w:rtl w:val="0"/>
        </w:rPr>
        <w:t>o</w:t>
      </w:r>
      <w:r w:rsidRPr="00000000">
        <w:rPr>
          <w:i/>
          <w:rtl w:val="0"/>
        </w:rPr>
        <w:t xml:space="preserve"> listings@gmail.com</w:t>
      </w:r>
      <w:r w:rsidRPr="00000000">
        <w:rPr>
          <w:rtl w:val="0"/>
        </w:rPr>
        <w:t xml:space="preserve">) invece di usare l'e-mail di un singolo utente (es. </w:t>
      </w:r>
      <w:r w:rsidRPr="00000000">
        <w:rPr>
          <w:i/>
          <w:rtl w:val="0"/>
        </w:rPr>
        <w:t>JohnSmith@yext.com</w:t>
      </w:r>
      <w:r w:rsidRPr="00000000">
        <w:rPr>
          <w:rtl w:val="0"/>
        </w:rPr>
        <w:t xml:space="preserve">). </w:t>
      </w:r>
    </w:p>
    <w:p w:rsidR="00000000" w:rsidRPr="00000000" w:rsidP="00000000" w14:paraId="0000004F">
      <w:pPr>
        <w:numPr>
          <w:ilvl w:val="1"/>
          <w:numId w:val="5"/>
        </w:numPr>
        <w:ind w:left="1440" w:hanging="360"/>
      </w:pPr>
      <w:r w:rsidRPr="00000000">
        <w:rPr>
          <w:rtl w:val="0"/>
        </w:rPr>
        <w:t>Nota: È necessario un indirizzo e-mail di dominio (es. listings@</w:t>
      </w:r>
      <w:r w:rsidRPr="00000000">
        <w:rPr>
          <w:b/>
          <w:i/>
          <w:rtl w:val="0"/>
        </w:rPr>
        <w:t>yext.com</w:t>
      </w:r>
      <w:r w:rsidRPr="00000000">
        <w:rPr>
          <w:rtl w:val="0"/>
        </w:rPr>
        <w:t>) per confermare di essere un rappresentante autorizzato dell'azienda.</w:t>
      </w:r>
    </w:p>
    <w:p w:rsidR="00000000" w:rsidRPr="00000000" w:rsidP="00000000" w14:paraId="00000050">
      <w:pPr>
        <w:numPr>
          <w:ilvl w:val="0"/>
          <w:numId w:val="5"/>
        </w:numPr>
        <w:ind w:left="720" w:hanging="360"/>
      </w:pPr>
      <w:r w:rsidRPr="00000000">
        <w:rPr>
          <w:rtl w:val="0"/>
        </w:rPr>
        <w:t>Per facilitare il trasferimento della titolarità quando una persona lascia la tua organizzazione, è consigliabile utilizzare un indirizzo e-mail generico anziché quello di un utente specifico.</w:t>
      </w:r>
    </w:p>
    <w:p w:rsidR="00000000" w:rsidRPr="00000000" w:rsidP="00000000" w14:paraId="00000051">
      <w:pPr>
        <w:spacing w:before="240" w:after="120" w:line="268" w:lineRule="auto"/>
      </w:pPr>
      <w:hyperlink w:anchor="_heading=h.1fob9te" w:history="1">
        <w:r w:rsidRPr="00000000">
          <w:rPr>
            <w:color w:val="1155CC"/>
            <w:u w:val="single"/>
            <w:rtl w:val="0"/>
          </w:rPr>
          <w:t>Torna alla checklist</w:t>
        </w:r>
      </w:hyperlink>
    </w:p>
    <w:p w:rsidR="00000000" w:rsidRPr="00000000" w:rsidP="00000000" w14:paraId="00000052">
      <w:pPr>
        <w:pStyle w:val="Heading20"/>
        <w:rPr>
          <w:b/>
        </w:rPr>
      </w:pPr>
      <w:bookmarkStart w:id="15" w:name="_heading=h.1ksv4uv" w:colFirst="0" w:colLast="0"/>
      <w:bookmarkEnd w:id="15"/>
      <w:r w:rsidRPr="00000000">
        <w:rPr>
          <w:b/>
          <w:rtl w:val="0"/>
        </w:rPr>
        <w:t>Hai condiviso tutti i listing nel tuo account GBP con Yext?</w:t>
      </w:r>
    </w:p>
    <w:p w:rsidR="00000000" w:rsidRPr="00000000" w:rsidP="00000000" w14:paraId="00000053">
      <w:pPr>
        <w:numPr>
          <w:ilvl w:val="0"/>
          <w:numId w:val="6"/>
        </w:numPr>
        <w:spacing w:before="240" w:line="268" w:lineRule="auto"/>
        <w:ind w:left="720" w:hanging="360"/>
      </w:pPr>
      <w:r w:rsidRPr="00000000">
        <w:rPr>
          <w:rtl w:val="0"/>
        </w:rPr>
        <w:t>Rispondere “no" non comporta l'esclusione automatica dal conseguimento della verifica in blocco.  Tuttavia, avremo bisogno di vedere il resto dei tuoi listing nel caso in cui dovessimo fornire un feedback.</w:t>
      </w:r>
    </w:p>
    <w:p w:rsidR="00000000" w:rsidRPr="00000000" w:rsidP="00000000" w14:paraId="00000054">
      <w:pPr>
        <w:numPr>
          <w:ilvl w:val="0"/>
          <w:numId w:val="6"/>
        </w:numPr>
        <w:spacing w:after="120" w:line="268" w:lineRule="auto"/>
        <w:ind w:left="720" w:hanging="360"/>
      </w:pPr>
      <w:r w:rsidRPr="00000000">
        <w:rPr>
          <w:rtl w:val="0"/>
        </w:rPr>
        <w:t xml:space="preserve">Se hai risposto no, </w:t>
      </w:r>
      <w:r w:rsidRPr="00000000">
        <w:rPr>
          <w:b/>
          <w:rtl w:val="0"/>
        </w:rPr>
        <w:t>esporta i listing che non hai condiviso con Yext e inviali per e-mail al rappresentante di Yext.</w:t>
      </w:r>
    </w:p>
    <w:p w:rsidR="00000000" w:rsidRPr="00000000" w:rsidP="00000000" w14:paraId="00000055">
      <w:pPr>
        <w:spacing w:before="240" w:after="120" w:line="268" w:lineRule="auto"/>
      </w:pPr>
      <w:r w:rsidRPr="00000000">
        <w:rPr>
          <w:rtl w:val="0"/>
        </w:rPr>
        <w:t xml:space="preserve">Puoi trovare le istruzioni su come scaricare le tue sedi in GBP </w:t>
      </w:r>
      <w:hyperlink r:id="rId8" w:history="1">
        <w:r w:rsidRPr="00000000">
          <w:rPr>
            <w:color w:val="1155CC"/>
            <w:u w:val="single"/>
            <w:rtl w:val="0"/>
          </w:rPr>
          <w:t>qui</w:t>
        </w:r>
      </w:hyperlink>
      <w:r w:rsidRPr="00000000">
        <w:rPr>
          <w:rtl w:val="0"/>
        </w:rPr>
        <w:t xml:space="preserve"> nel Centro assistenza di Profilo dell'attività su Google oppure procedi nel seguente modo:</w:t>
      </w:r>
    </w:p>
    <w:p w:rsidR="00000000" w:rsidRPr="00000000" w:rsidP="00000000" w14:paraId="00000056">
      <w:pPr>
        <w:numPr>
          <w:ilvl w:val="0"/>
          <w:numId w:val="6"/>
        </w:numPr>
        <w:spacing w:before="240" w:line="268" w:lineRule="auto"/>
        <w:ind w:left="720" w:hanging="360"/>
      </w:pPr>
      <w:r w:rsidRPr="00000000">
        <w:rPr>
          <w:rtl w:val="0"/>
        </w:rPr>
        <w:t>Accedi al tuo account GBP e ai gruppi di location o ai listing che non sono stati condivisi con Yext.</w:t>
      </w:r>
    </w:p>
    <w:p w:rsidR="00000000" w:rsidRPr="00000000" w:rsidP="00000000" w14:paraId="00000057">
      <w:pPr>
        <w:numPr>
          <w:ilvl w:val="0"/>
          <w:numId w:val="6"/>
        </w:numPr>
        <w:spacing w:line="268" w:lineRule="auto"/>
        <w:ind w:left="720" w:hanging="360"/>
      </w:pPr>
      <w:r w:rsidRPr="00000000">
        <w:rPr>
          <w:rtl w:val="0"/>
        </w:rPr>
        <w:t>Seleziona tutte le location (spunta la casella nella colonna a sinistra) &gt; Azioni &gt; Scarica location.</w:t>
      </w:r>
    </w:p>
    <w:p w:rsidR="00000000" w:rsidRPr="00000000" w:rsidP="00000000" w14:paraId="00000058">
      <w:pPr>
        <w:numPr>
          <w:ilvl w:val="0"/>
          <w:numId w:val="8"/>
        </w:numPr>
        <w:spacing w:line="268" w:lineRule="auto"/>
        <w:ind w:left="720" w:hanging="360"/>
      </w:pPr>
      <w:r w:rsidRPr="00000000">
        <w:rPr>
          <w:rtl w:val="0"/>
        </w:rPr>
        <w:t>Scarica il file in formato XML e aggiungi le foto; non è necessario aggiungere gli aggiornamenti di Google.</w:t>
      </w:r>
    </w:p>
    <w:p w:rsidR="00000000" w:rsidRPr="00000000" w:rsidP="00000000" w14:paraId="00000059">
      <w:pPr>
        <w:numPr>
          <w:ilvl w:val="0"/>
          <w:numId w:val="8"/>
        </w:numPr>
        <w:spacing w:after="120" w:line="268" w:lineRule="auto"/>
        <w:ind w:left="720" w:hanging="360"/>
      </w:pPr>
      <w:r w:rsidRPr="00000000">
        <w:rPr>
          <w:rtl w:val="0"/>
        </w:rPr>
        <w:t>Invia l'elenco per e-mail al rappresentante di Yext.</w:t>
      </w:r>
    </w:p>
    <w:p w:rsidR="00000000" w:rsidRPr="00000000" w:rsidP="00000000" w14:paraId="0000005A">
      <w:pPr>
        <w:spacing w:before="240" w:after="120" w:line="268" w:lineRule="auto"/>
      </w:pPr>
      <w:hyperlink w:anchor="_heading=h.3dy6vkm" w:history="1">
        <w:r w:rsidRPr="00000000">
          <w:rPr>
            <w:color w:val="1155CC"/>
            <w:u w:val="single"/>
            <w:rtl w:val="0"/>
          </w:rPr>
          <w:t>Torna alla checklist</w:t>
        </w:r>
      </w:hyperlink>
    </w:p>
    <w:p w:rsidR="00000000" w:rsidRPr="00000000" w:rsidP="00000000" w14:paraId="0000005B">
      <w:pPr>
        <w:spacing w:before="240" w:after="120" w:line="268" w:lineRule="auto"/>
        <w:rPr>
          <w:sz w:val="20"/>
          <w:szCs w:val="20"/>
        </w:rPr>
      </w:pPr>
    </w:p>
    <w:p w:rsidR="00000000" w:rsidRPr="00000000" w:rsidP="00000000" w14:paraId="0000005C">
      <w:pPr>
        <w:pStyle w:val="Heading20"/>
        <w:widowControl w:val="0"/>
        <w:spacing w:line="240" w:lineRule="auto"/>
        <w:rPr>
          <w:b/>
        </w:rPr>
      </w:pPr>
      <w:bookmarkStart w:id="16" w:name="_heading=h.44sinio" w:colFirst="0" w:colLast="0"/>
      <w:bookmarkEnd w:id="16"/>
      <w:r w:rsidRPr="00000000">
        <w:rPr>
          <w:b/>
          <w:rtl w:val="0"/>
        </w:rPr>
        <w:t>Tutti i listing non condivisi con Yext dispongono di ID, numeri di telefono e siti web del punto vendita?</w:t>
      </w:r>
    </w:p>
    <w:p w:rsidR="00000000" w:rsidRPr="00000000" w:rsidP="00000000" w14:paraId="0000005D">
      <w:pPr>
        <w:rPr>
          <w:b/>
        </w:rPr>
      </w:pPr>
      <w:r w:rsidRPr="00000000">
        <w:rPr>
          <w:b/>
          <w:rtl w:val="0"/>
        </w:rPr>
        <w:t>Codici punto vendita</w:t>
      </w:r>
    </w:p>
    <w:p w:rsidR="00000000" w:rsidRPr="00000000" w:rsidP="00000000" w14:paraId="0000005E">
      <w:pPr>
        <w:numPr>
          <w:ilvl w:val="0"/>
          <w:numId w:val="1"/>
        </w:numPr>
        <w:ind w:left="720" w:hanging="360"/>
      </w:pPr>
      <w:r w:rsidRPr="00000000">
        <w:rPr>
          <w:rtl w:val="0"/>
        </w:rPr>
        <w:t>Un codice punto vendita (o identificatore unico) deve essere assegnato a ogni location nell'account Google Business Profile.</w:t>
      </w:r>
    </w:p>
    <w:p w:rsidR="00000000" w:rsidRPr="00000000" w:rsidP="00000000" w14:paraId="0000005F">
      <w:pPr>
        <w:numPr>
          <w:ilvl w:val="0"/>
          <w:numId w:val="1"/>
        </w:numPr>
        <w:ind w:left="720" w:hanging="360"/>
      </w:pPr>
      <w:r w:rsidRPr="00000000">
        <w:rPr>
          <w:rtl w:val="0"/>
        </w:rPr>
        <w:t>Codici punto vendita:</w:t>
      </w:r>
    </w:p>
    <w:p w:rsidR="00000000" w:rsidRPr="00000000" w:rsidP="00000000" w14:paraId="00000060">
      <w:pPr>
        <w:numPr>
          <w:ilvl w:val="1"/>
          <w:numId w:val="1"/>
        </w:numPr>
        <w:ind w:left="1440" w:hanging="360"/>
      </w:pPr>
      <w:r w:rsidRPr="00000000">
        <w:rPr>
          <w:rtl w:val="0"/>
        </w:rPr>
        <w:t>Devono essere univoci per ogni posizione.</w:t>
      </w:r>
    </w:p>
    <w:p w:rsidR="00000000" w:rsidRPr="00000000" w:rsidP="00000000" w14:paraId="00000061">
      <w:pPr>
        <w:numPr>
          <w:ilvl w:val="1"/>
          <w:numId w:val="1"/>
        </w:numPr>
        <w:ind w:left="1440" w:hanging="360"/>
      </w:pPr>
      <w:r w:rsidRPr="00000000">
        <w:rPr>
          <w:rtl w:val="0"/>
        </w:rPr>
        <w:t>Devono essere compresi tra 1 e 64 caratteri.</w:t>
      </w:r>
    </w:p>
    <w:p w:rsidR="00000000" w:rsidRPr="00000000" w:rsidP="00000000" w14:paraId="00000062">
      <w:pPr>
        <w:numPr>
          <w:ilvl w:val="1"/>
          <w:numId w:val="1"/>
        </w:numPr>
        <w:ind w:left="1440" w:hanging="360"/>
      </w:pPr>
      <w:r w:rsidRPr="00000000">
        <w:rPr>
          <w:rtl w:val="0"/>
        </w:rPr>
        <w:t>Non possono contenere spazi iniziali o finali.</w:t>
      </w:r>
    </w:p>
    <w:p w:rsidR="00000000" w:rsidRPr="00000000" w:rsidP="00000000" w14:paraId="00000063">
      <w:pPr>
        <w:numPr>
          <w:ilvl w:val="1"/>
          <w:numId w:val="1"/>
        </w:numPr>
        <w:ind w:left="1440" w:hanging="360"/>
      </w:pPr>
      <w:r w:rsidRPr="00000000">
        <w:rPr>
          <w:rtl w:val="0"/>
        </w:rPr>
        <w:t>Non possono contenere caratteri speciali.</w:t>
      </w:r>
    </w:p>
    <w:p w:rsidR="00000000" w:rsidRPr="00000000" w:rsidP="00000000" w14:paraId="00000064">
      <w:pPr>
        <w:numPr>
          <w:ilvl w:val="1"/>
          <w:numId w:val="1"/>
        </w:numPr>
        <w:ind w:left="1440" w:hanging="360"/>
      </w:pPr>
      <w:r w:rsidRPr="00000000">
        <w:rPr>
          <w:rtl w:val="0"/>
        </w:rPr>
        <w:t>Non possono contenere URL.</w:t>
      </w:r>
    </w:p>
    <w:p w:rsidR="00000000" w:rsidRPr="00000000" w:rsidP="00000000" w14:paraId="00000065">
      <w:pPr>
        <w:numPr>
          <w:ilvl w:val="0"/>
          <w:numId w:val="1"/>
        </w:numPr>
        <w:ind w:left="720" w:hanging="360"/>
      </w:pPr>
      <w:r w:rsidRPr="00000000">
        <w:rPr>
          <w:rtl w:val="0"/>
        </w:rPr>
        <w:t xml:space="preserve">Per tutti i requisiti di Google per i codici punto vendita, </w:t>
      </w:r>
      <w:hyperlink r:id="rId9" w:anchor="storecode" w:history="1">
        <w:r w:rsidRPr="00000000">
          <w:rPr>
            <w:color w:val="1155CC"/>
            <w:u w:val="single"/>
            <w:rtl w:val="0"/>
          </w:rPr>
          <w:t>fai clic qui</w:t>
        </w:r>
      </w:hyperlink>
      <w:r w:rsidRPr="00000000">
        <w:rPr>
          <w:rtl w:val="0"/>
        </w:rPr>
        <w:t>.</w:t>
      </w:r>
    </w:p>
    <w:p w:rsidR="00000000" w:rsidRPr="00000000" w:rsidP="00000000" w14:paraId="00000066">
      <w:pPr>
        <w:numPr>
          <w:ilvl w:val="0"/>
          <w:numId w:val="1"/>
        </w:numPr>
        <w:ind w:left="720" w:hanging="360"/>
      </w:pPr>
      <w:r w:rsidRPr="00000000">
        <w:rPr>
          <w:rtl w:val="0"/>
        </w:rPr>
        <w:t xml:space="preserve">Per scoprire come aggiungere i codici del negozio mancanti direttamente nel tuo account Profilo dell'attività su Google, </w:t>
      </w:r>
      <w:hyperlink r:id="rId10" w:history="1">
        <w:r w:rsidRPr="00000000">
          <w:rPr>
            <w:color w:val="1155CC"/>
            <w:u w:val="single"/>
            <w:rtl w:val="0"/>
          </w:rPr>
          <w:t>fai clic qui</w:t>
        </w:r>
      </w:hyperlink>
      <w:r w:rsidRPr="00000000">
        <w:rPr>
          <w:rtl w:val="0"/>
        </w:rPr>
        <w:t>.</w:t>
      </w:r>
    </w:p>
    <w:p w:rsidR="00000000" w:rsidRPr="00000000" w:rsidP="00000000" w14:paraId="00000067"/>
    <w:p w:rsidR="00000000" w:rsidRPr="00000000" w:rsidP="00000000" w14:paraId="00000068">
      <w:pPr>
        <w:spacing w:before="240" w:after="120" w:line="268" w:lineRule="auto"/>
      </w:pPr>
      <w:hyperlink w:anchor="_heading=h.3dy6vkm" w:history="1">
        <w:r w:rsidRPr="00000000">
          <w:rPr>
            <w:color w:val="1155CC"/>
            <w:u w:val="single"/>
            <w:rtl w:val="0"/>
          </w:rPr>
          <w:t>Torna alla checklist</w:t>
        </w:r>
      </w:hyperlink>
    </w:p>
    <w:p w:rsidR="00000000" w:rsidRPr="00000000" w:rsidP="00000000" w14:paraId="00000069">
      <w:pPr>
        <w:ind w:left="720" w:firstLine="0"/>
        <w:rPr>
          <w:b/>
        </w:rPr>
      </w:pPr>
    </w:p>
    <w:p w:rsidR="00000000" w:rsidRPr="00000000" w:rsidP="00000000" w14:paraId="0000006A">
      <w:pPr>
        <w:rPr>
          <w:b/>
        </w:rPr>
      </w:pPr>
      <w:r w:rsidRPr="00000000">
        <w:rPr>
          <w:b/>
          <w:rtl w:val="0"/>
        </w:rPr>
        <w:t>Siti web</w:t>
      </w:r>
    </w:p>
    <w:p w:rsidR="00000000" w:rsidRPr="00000000" w:rsidP="00000000" w14:paraId="0000006B">
      <w:pPr>
        <w:numPr>
          <w:ilvl w:val="0"/>
          <w:numId w:val="1"/>
        </w:numPr>
        <w:ind w:left="720" w:hanging="360"/>
        <w:rPr>
          <w:b/>
        </w:rPr>
      </w:pPr>
      <w:r w:rsidRPr="00000000">
        <w:rPr>
          <w:rtl w:val="0"/>
        </w:rPr>
        <w:t>Google richiede di fornire un sito web che rappresenti le singole location dell'azienda.</w:t>
      </w:r>
    </w:p>
    <w:p w:rsidR="00000000" w:rsidRPr="00000000" w:rsidP="00000000" w14:paraId="0000006C">
      <w:pPr>
        <w:numPr>
          <w:ilvl w:val="0"/>
          <w:numId w:val="1"/>
        </w:numPr>
        <w:ind w:left="720" w:hanging="360"/>
      </w:pPr>
      <w:r w:rsidRPr="00000000">
        <w:rPr>
          <w:rtl w:val="0"/>
        </w:rPr>
        <w:t>Google non accetterà siti web che reindirizzano a pagine social.</w:t>
      </w:r>
    </w:p>
    <w:p w:rsidR="00000000" w:rsidRPr="00000000" w:rsidP="00000000" w14:paraId="0000006D">
      <w:pPr>
        <w:numPr>
          <w:ilvl w:val="0"/>
          <w:numId w:val="1"/>
        </w:numPr>
        <w:ind w:left="720" w:hanging="360"/>
      </w:pPr>
      <w:r w:rsidRPr="00000000">
        <w:rPr>
          <w:rtl w:val="0"/>
        </w:rPr>
        <w:t>Possiamo comunque eseguire la verifica in blocco senza pagine web specifiche per le location, ma ciò potrebbe ridurre la probabilità di ricevere la verifica in blocco.</w:t>
      </w:r>
    </w:p>
    <w:p w:rsidR="00000000" w:rsidRPr="00000000" w:rsidP="00000000" w14:paraId="0000006E">
      <w:pPr>
        <w:numPr>
          <w:ilvl w:val="0"/>
          <w:numId w:val="1"/>
        </w:numPr>
        <w:ind w:left="720" w:hanging="360"/>
      </w:pPr>
      <w:hyperlink r:id="rId11" w:anchor="websitephone" w:history="1">
        <w:r w:rsidRPr="00000000">
          <w:rPr>
            <w:color w:val="1155CC"/>
            <w:u w:val="single"/>
            <w:rtl w:val="0"/>
          </w:rPr>
          <w:t>Visualizza i suggerimenti dettagliati di Google sui criteri del sito web.</w:t>
        </w:r>
      </w:hyperlink>
    </w:p>
    <w:p w:rsidR="00000000" w:rsidRPr="00000000" w:rsidP="00000000" w14:paraId="0000006F">
      <w:pPr>
        <w:ind w:left="720" w:firstLine="0"/>
      </w:pPr>
    </w:p>
    <w:p w:rsidR="00000000" w:rsidRPr="00000000" w:rsidP="00000000" w14:paraId="00000070">
      <w:pPr>
        <w:spacing w:before="240" w:after="120" w:line="268" w:lineRule="auto"/>
      </w:pPr>
      <w:hyperlink w:anchor="_heading=h.30j0zll" w:history="1">
        <w:r w:rsidRPr="00000000">
          <w:rPr>
            <w:color w:val="1155CC"/>
            <w:u w:val="single"/>
            <w:rtl w:val="0"/>
          </w:rPr>
          <w:t>Torna alla checklist</w:t>
        </w:r>
      </w:hyperlink>
    </w:p>
    <w:p w:rsidR="00000000" w:rsidRPr="00000000" w:rsidP="00000000" w14:paraId="00000071">
      <w:pPr>
        <w:spacing w:before="240" w:after="120" w:line="268" w:lineRule="auto"/>
      </w:pPr>
    </w:p>
    <w:p w:rsidR="00000000" w:rsidRPr="00000000" w:rsidP="00000000" w14:paraId="00000072">
      <w:pPr>
        <w:pStyle w:val="Heading20"/>
        <w:widowControl w:val="0"/>
        <w:spacing w:line="240" w:lineRule="auto"/>
        <w:rPr>
          <w:b/>
        </w:rPr>
      </w:pPr>
      <w:bookmarkStart w:id="17" w:name="_heading=h.2jxsxqh" w:colFirst="0" w:colLast="0"/>
      <w:bookmarkEnd w:id="17"/>
      <w:r w:rsidRPr="00000000">
        <w:rPr>
          <w:b/>
          <w:rtl w:val="0"/>
        </w:rPr>
        <w:t>Tutte le sedi per la tua marca sono incluse nell'account GBP?</w:t>
      </w:r>
    </w:p>
    <w:p w:rsidR="00000000" w:rsidRPr="00000000" w:rsidP="00000000" w14:paraId="00000073">
      <w:pPr>
        <w:numPr>
          <w:ilvl w:val="0"/>
          <w:numId w:val="2"/>
        </w:numPr>
        <w:ind w:left="720" w:hanging="360"/>
      </w:pPr>
      <w:r w:rsidRPr="00000000">
        <w:rPr>
          <w:rtl w:val="0"/>
        </w:rPr>
        <w:t>Ogni location gestita dalla tua azienda deve essere aggiunta al tuo account GBP.</w:t>
      </w:r>
    </w:p>
    <w:p w:rsidR="00000000" w:rsidRPr="00000000" w:rsidP="00000000" w14:paraId="00000074">
      <w:pPr>
        <w:numPr>
          <w:ilvl w:val="1"/>
          <w:numId w:val="2"/>
        </w:numPr>
        <w:ind w:left="1440" w:hanging="360"/>
      </w:pPr>
      <w:r w:rsidRPr="00000000">
        <w:rPr>
          <w:rtl w:val="0"/>
        </w:rPr>
        <w:t>Es: se disponi di 100 punti vendita, nel tuo conto GBP dovrebbero essere presenti 100 location</w:t>
      </w:r>
    </w:p>
    <w:p w:rsidR="00000000" w:rsidRPr="00000000" w:rsidP="00000000" w14:paraId="00000075">
      <w:pPr>
        <w:numPr>
          <w:ilvl w:val="1"/>
          <w:numId w:val="2"/>
        </w:numPr>
        <w:ind w:left="1440" w:hanging="360"/>
      </w:pPr>
      <w:r w:rsidRPr="00000000">
        <w:rPr>
          <w:rtl w:val="0"/>
        </w:rPr>
        <w:t>Se hai registrato 10 location su Yext, dovrai aggiungere le restanti 90 location all'account GBP</w:t>
      </w:r>
    </w:p>
    <w:p w:rsidR="00000000" w:rsidRPr="00000000" w:rsidP="00000000" w14:paraId="00000076">
      <w:pPr>
        <w:numPr>
          <w:ilvl w:val="2"/>
          <w:numId w:val="2"/>
        </w:numPr>
        <w:ind w:left="2160" w:hanging="360"/>
        <w:rPr>
          <w:color w:val="3C4043"/>
        </w:rPr>
      </w:pPr>
      <w:hyperlink r:id="rId12" w:history="1">
        <w:r w:rsidRPr="00000000">
          <w:rPr>
            <w:color w:val="1155CC"/>
            <w:u w:val="single"/>
            <w:rtl w:val="0"/>
          </w:rPr>
          <w:t>Crea un foglio di calcolo per il caricamento in blocco in GBP</w:t>
        </w:r>
      </w:hyperlink>
    </w:p>
    <w:p w:rsidR="00000000" w:rsidRPr="00000000" w:rsidP="00000000" w14:paraId="00000077">
      <w:pPr>
        <w:numPr>
          <w:ilvl w:val="2"/>
          <w:numId w:val="2"/>
        </w:numPr>
        <w:ind w:left="2160" w:hanging="360"/>
        <w:rPr>
          <w:color w:val="3C4043"/>
        </w:rPr>
      </w:pPr>
      <w:hyperlink r:id="rId13" w:history="1">
        <w:r w:rsidRPr="00000000">
          <w:rPr>
            <w:color w:val="1155CC"/>
            <w:u w:val="single"/>
            <w:rtl w:val="0"/>
          </w:rPr>
          <w:t>Formato indirizzo per il caricamento in blocco in GBP</w:t>
        </w:r>
      </w:hyperlink>
    </w:p>
    <w:p w:rsidR="00000000" w:rsidRPr="00000000" w:rsidP="00000000" w14:paraId="00000078">
      <w:pPr>
        <w:numPr>
          <w:ilvl w:val="2"/>
          <w:numId w:val="2"/>
        </w:numPr>
        <w:ind w:left="2160" w:hanging="360"/>
        <w:rPr>
          <w:color w:val="3C4043"/>
        </w:rPr>
      </w:pPr>
      <w:bookmarkStart w:id="18" w:name="_heading=h.z337ya" w:colFirst="0" w:colLast="0"/>
      <w:bookmarkEnd w:id="18"/>
      <w:hyperlink r:id="rId14" w:history="1">
        <w:r w:rsidRPr="00000000">
          <w:rPr>
            <w:color w:val="1155CC"/>
            <w:u w:val="single"/>
            <w:rtl w:val="0"/>
          </w:rPr>
          <w:t>Come importare il foglio di calcolo per il caricamento in blocco in GBP</w:t>
        </w:r>
      </w:hyperlink>
    </w:p>
    <w:p w:rsidR="00000000" w:rsidRPr="00000000" w:rsidP="00000000" w14:paraId="00000079">
      <w:pPr>
        <w:keepNext w:val="0"/>
        <w:keepLines w:val="0"/>
        <w:pageBreakBefore w:val="0"/>
        <w:widowControl/>
        <w:numPr>
          <w:ilvl w:val="1"/>
          <w:numId w:val="2"/>
        </w:numPr>
        <w:pBdr>
          <w:top w:val="nil"/>
          <w:left w:val="nil"/>
          <w:bottom w:val="nil"/>
          <w:right w:val="nil"/>
          <w:between w:val="nil"/>
        </w:pBdr>
        <w:shd w:val="clear" w:color="auto" w:fill="auto"/>
        <w:spacing w:before="0" w:after="0" w:line="276" w:lineRule="auto"/>
        <w:ind w:left="1440" w:right="0" w:hanging="360"/>
        <w:jc w:val="left"/>
        <w:rPr>
          <w:highlight w:val="white"/>
        </w:rPr>
      </w:pPr>
      <w:r w:rsidRPr="00000000">
        <w:rPr>
          <w:highlight w:val="white"/>
          <w:rtl w:val="0"/>
        </w:rPr>
        <w:t xml:space="preserve">Se stai sperimentando la tua attività con Yext e non hai tutti i listing nel tuo </w:t>
      </w:r>
      <w:r w:rsidRPr="00000000">
        <w:rPr>
          <w:rtl w:val="0"/>
        </w:rPr>
        <w:t>account GBP, parla con il tuo account manager in merito alle tue opzioni per procedere con BV</w:t>
      </w:r>
    </w:p>
    <w:p w:rsidR="00000000" w:rsidRPr="00000000" w:rsidP="00000000" w14:paraId="0000007A">
      <w:pPr>
        <w:numPr>
          <w:ilvl w:val="0"/>
          <w:numId w:val="2"/>
        </w:numPr>
        <w:ind w:left="720" w:hanging="360"/>
        <w:rPr>
          <w:color w:val="3C4043"/>
        </w:rPr>
      </w:pPr>
      <w:r w:rsidRPr="00000000">
        <w:rPr>
          <w:rtl w:val="0"/>
        </w:rPr>
        <w:t>Tieni presente che le agenzie che gestiscono più attività all'interno di un unico account in GBP non sono idonee per la verifica in blocco</w:t>
      </w:r>
      <w:r w:rsidRPr="00000000">
        <w:rPr>
          <w:color w:val="3C4043"/>
          <w:rtl w:val="0"/>
        </w:rPr>
        <w:t xml:space="preserve"> (</w:t>
      </w:r>
      <w:hyperlink r:id="rId7" w:history="1">
        <w:r w:rsidRPr="00000000">
          <w:rPr>
            <w:color w:val="1155CC"/>
            <w:u w:val="single"/>
            <w:rtl w:val="0"/>
          </w:rPr>
          <w:t>citazione diretta di Google</w:t>
        </w:r>
      </w:hyperlink>
      <w:r w:rsidRPr="00000000">
        <w:rPr>
          <w:color w:val="3C4043"/>
          <w:rtl w:val="0"/>
        </w:rPr>
        <w:t>).</w:t>
      </w:r>
    </w:p>
    <w:p w:rsidR="00000000" w:rsidRPr="00000000" w:rsidP="00000000" w14:paraId="0000007B">
      <w:pPr>
        <w:numPr>
          <w:ilvl w:val="0"/>
          <w:numId w:val="2"/>
        </w:numPr>
        <w:ind w:left="720" w:hanging="360"/>
        <w:rPr>
          <w:b/>
        </w:rPr>
      </w:pPr>
      <w:r w:rsidRPr="00000000">
        <w:rPr>
          <w:b/>
          <w:rtl w:val="0"/>
        </w:rPr>
        <w:t xml:space="preserve">Cosa puoi fare se gestisci più account GBP aziendali: </w:t>
      </w:r>
    </w:p>
    <w:p w:rsidR="00000000" w:rsidRPr="00000000" w:rsidP="00000000" w14:paraId="0000007C">
      <w:pPr>
        <w:numPr>
          <w:ilvl w:val="1"/>
          <w:numId w:val="2"/>
        </w:numPr>
        <w:ind w:left="1440" w:hanging="360"/>
        <w:rPr>
          <w:b/>
        </w:rPr>
      </w:pPr>
      <w:r w:rsidRPr="00000000">
        <w:rPr>
          <w:rtl w:val="0"/>
        </w:rPr>
        <w:t>Ogni azienda deve richiedere individualmente la verifica in blocco.</w:t>
      </w:r>
    </w:p>
    <w:p w:rsidR="00000000" w:rsidRPr="00000000" w:rsidP="00000000" w14:paraId="0000007D">
      <w:pPr>
        <w:numPr>
          <w:ilvl w:val="1"/>
          <w:numId w:val="2"/>
        </w:numPr>
        <w:ind w:left="1440" w:hanging="360"/>
      </w:pPr>
      <w:r w:rsidRPr="00000000">
        <w:rPr>
          <w:rtl w:val="0"/>
        </w:rPr>
        <w:t>Dopo aver ricevuto la verifica in blocco, l'azienda può condividere con te la titolarità dei gruppi di sedi.</w:t>
      </w:r>
    </w:p>
    <w:p w:rsidR="00000000" w:rsidRPr="00000000" w:rsidP="00000000" w14:paraId="0000007E">
      <w:pPr>
        <w:numPr>
          <w:ilvl w:val="1"/>
          <w:numId w:val="2"/>
        </w:numPr>
        <w:ind w:left="1440" w:hanging="360"/>
      </w:pPr>
      <w:r w:rsidRPr="00000000">
        <w:rPr>
          <w:rtl w:val="0"/>
        </w:rPr>
        <w:t>Avrai quindi accesso agli account verificati in blocco.</w:t>
      </w:r>
    </w:p>
    <w:p w:rsidR="00000000" w:rsidRPr="00000000" w:rsidP="00000000" w14:paraId="0000007F"/>
    <w:p w:rsidR="00000000" w:rsidRPr="00000000" w:rsidP="00000000" w14:paraId="00000080">
      <w:pPr>
        <w:spacing w:before="240" w:after="120" w:line="268" w:lineRule="auto"/>
      </w:pPr>
      <w:hyperlink w:anchor="_heading=h.1t3h5sf" w:history="1">
        <w:r w:rsidRPr="00000000">
          <w:rPr>
            <w:color w:val="1155CC"/>
            <w:u w:val="single"/>
            <w:rtl w:val="0"/>
          </w:rPr>
          <w:t>Torna alla checklist</w:t>
        </w:r>
      </w:hyperlink>
    </w:p>
    <w:p w:rsidR="00000000" w:rsidRPr="00000000" w:rsidP="00000000" w14:paraId="00000081">
      <w:pPr>
        <w:spacing w:before="240" w:after="120" w:line="268" w:lineRule="auto"/>
      </w:pPr>
      <w:bookmarkStart w:id="19" w:name="_heading=h.3j2qqm3" w:colFirst="0" w:colLast="0"/>
      <w:bookmarkEnd w:id="19"/>
    </w:p>
    <w:p w:rsidR="00000000" w:rsidRPr="00000000" w:rsidP="00000000" w14:paraId="00000082">
      <w:pPr>
        <w:pStyle w:val="Heading20"/>
        <w:widowControl w:val="0"/>
        <w:spacing w:line="240" w:lineRule="auto"/>
        <w:rPr>
          <w:b/>
        </w:rPr>
      </w:pPr>
      <w:bookmarkStart w:id="20" w:name="_heading=h.1y810tw" w:colFirst="0" w:colLast="0"/>
      <w:bookmarkEnd w:id="20"/>
      <w:r w:rsidRPr="00000000">
        <w:rPr>
          <w:b/>
          <w:rtl w:val="0"/>
        </w:rPr>
        <w:t>Disponi di uno store locator sul tuo sito web?</w:t>
      </w:r>
    </w:p>
    <w:p w:rsidR="00000000" w:rsidRPr="00000000" w:rsidP="00000000" w14:paraId="00000083">
      <w:pPr>
        <w:numPr>
          <w:ilvl w:val="0"/>
          <w:numId w:val="3"/>
        </w:numPr>
        <w:ind w:left="720" w:hanging="360"/>
      </w:pPr>
      <w:r w:rsidRPr="00000000">
        <w:rPr>
          <w:b/>
          <w:rtl w:val="0"/>
        </w:rPr>
        <w:t>Uno store locator è sempre necessario per la verifica in blocco</w:t>
      </w:r>
      <w:r w:rsidRPr="00000000">
        <w:rPr>
          <w:rtl w:val="0"/>
        </w:rPr>
        <w:t>.</w:t>
      </w:r>
    </w:p>
    <w:p w:rsidR="00000000" w:rsidRPr="00000000" w:rsidP="00000000" w14:paraId="00000084">
      <w:pPr>
        <w:numPr>
          <w:ilvl w:val="1"/>
          <w:numId w:val="3"/>
        </w:numPr>
        <w:ind w:left="1440" w:hanging="360"/>
      </w:pPr>
      <w:r w:rsidRPr="00000000">
        <w:rPr>
          <w:rtl w:val="0"/>
        </w:rPr>
        <w:t>Google lo userà come riferimento e fonte attendibile per confermare che le informazioni siano veritiere e coerenti tra il locator e l'account GBP.</w:t>
      </w:r>
    </w:p>
    <w:p w:rsidR="00000000" w:rsidRPr="00000000" w:rsidP="00000000" w14:paraId="00000085">
      <w:pPr>
        <w:numPr>
          <w:ilvl w:val="0"/>
          <w:numId w:val="3"/>
        </w:numPr>
        <w:ind w:left="720" w:hanging="360"/>
      </w:pPr>
      <w:r w:rsidRPr="00000000">
        <w:rPr>
          <w:rtl w:val="0"/>
        </w:rPr>
        <w:t xml:space="preserve">Yext offre un </w:t>
      </w:r>
      <w:hyperlink r:id="rId15" w:history="1">
        <w:r w:rsidRPr="00000000">
          <w:rPr>
            <w:color w:val="1155CC"/>
            <w:u w:val="single"/>
            <w:rtl w:val="0"/>
          </w:rPr>
          <w:t>prodotto Pages</w:t>
        </w:r>
      </w:hyperlink>
      <w:r w:rsidRPr="00000000">
        <w:rPr>
          <w:rtl w:val="0"/>
        </w:rPr>
        <w:t xml:space="preserve"> per aiutare le organizzazioni a realizzare store locator per le pagine specifiche delle proprie location. Puoi trovare maggiori informazioni su </w:t>
      </w:r>
      <w:hyperlink r:id="rId16" w:history="1">
        <w:r w:rsidRPr="00000000">
          <w:rPr>
            <w:color w:val="1155CC"/>
            <w:u w:val="single"/>
            <w:rtl w:val="0"/>
          </w:rPr>
          <w:t>Pages qui</w:t>
        </w:r>
      </w:hyperlink>
      <w:r w:rsidRPr="00000000">
        <w:rPr>
          <w:rtl w:val="0"/>
        </w:rPr>
        <w:t xml:space="preserve"> e contattare il tuo CSM per ulteriori dettagli.</w:t>
      </w:r>
    </w:p>
    <w:p w:rsidR="00000000" w:rsidRPr="00000000" w:rsidP="00000000" w14:paraId="00000086"/>
    <w:p w:rsidR="00000000" w:rsidRPr="00000000" w:rsidP="00000000" w14:paraId="00000087">
      <w:pPr>
        <w:spacing w:before="240" w:after="120" w:line="268" w:lineRule="auto"/>
      </w:pPr>
      <w:hyperlink w:anchor="_heading=h.17dp8vu" w:history="1">
        <w:r w:rsidRPr="00000000">
          <w:rPr>
            <w:color w:val="1155CC"/>
            <w:u w:val="single"/>
            <w:rtl w:val="0"/>
          </w:rPr>
          <w:t>Torna alla checklist</w:t>
        </w:r>
      </w:hyperlink>
    </w:p>
    <w:p w:rsidR="00000000" w:rsidRPr="00000000" w:rsidP="00000000" w14:paraId="00000088">
      <w:pPr>
        <w:pStyle w:val="Heading30"/>
        <w:widowControl w:val="0"/>
        <w:spacing w:line="240" w:lineRule="auto"/>
      </w:pPr>
      <w:bookmarkStart w:id="21" w:name="_heading=h.4i7ojhp" w:colFirst="0" w:colLast="0"/>
      <w:bookmarkEnd w:id="21"/>
    </w:p>
    <w:p w:rsidR="00000000" w:rsidRPr="00000000" w:rsidP="00000000" w14:paraId="00000089">
      <w:pPr>
        <w:pStyle w:val="Heading20"/>
        <w:widowControl w:val="0"/>
        <w:spacing w:line="240" w:lineRule="auto"/>
        <w:rPr>
          <w:b/>
        </w:rPr>
      </w:pPr>
      <w:bookmarkStart w:id="22" w:name="_heading=h.2xcytpi" w:colFirst="0" w:colLast="0"/>
      <w:bookmarkEnd w:id="22"/>
      <w:r w:rsidRPr="00000000">
        <w:rPr>
          <w:b/>
          <w:rtl w:val="0"/>
        </w:rPr>
        <w:t xml:space="preserve">Il link dello store locator elenca tutte le sedi? </w:t>
      </w:r>
    </w:p>
    <w:p w:rsidR="00000000" w:rsidRPr="00000000" w:rsidP="00000000" w14:paraId="0000008A">
      <w:pPr>
        <w:numPr>
          <w:ilvl w:val="0"/>
          <w:numId w:val="9"/>
        </w:numPr>
        <w:ind w:left="720" w:hanging="360"/>
      </w:pPr>
      <w:r w:rsidRPr="00000000">
        <w:rPr>
          <w:rtl w:val="0"/>
        </w:rPr>
        <w:t>Rispondere “no" compromette il tentativo di verifica in blocco.</w:t>
      </w:r>
    </w:p>
    <w:p w:rsidR="00000000" w:rsidRPr="00000000" w:rsidP="00000000" w14:paraId="0000008B"/>
    <w:p w:rsidR="00000000" w:rsidRPr="00000000" w:rsidP="00000000" w14:paraId="0000008C">
      <w:hyperlink w:anchor="_heading=h.3rdcrjn" w:history="1">
        <w:r w:rsidRPr="00000000">
          <w:rPr>
            <w:color w:val="1155CC"/>
            <w:u w:val="single"/>
            <w:rtl w:val="0"/>
          </w:rPr>
          <w:t>Torna alla checklist</w:t>
        </w:r>
      </w:hyperlink>
    </w:p>
    <w:p w:rsidR="00000000" w:rsidRPr="00000000" w:rsidP="00000000" w14:paraId="0000008D"/>
    <w:p w:rsidR="00000000" w:rsidRPr="00000000" w:rsidP="00000000" w14:paraId="0000008E">
      <w:pPr>
        <w:pStyle w:val="Heading20"/>
        <w:widowControl w:val="0"/>
        <w:spacing w:line="240" w:lineRule="auto"/>
        <w:rPr>
          <w:b/>
        </w:rPr>
      </w:pPr>
      <w:bookmarkStart w:id="23" w:name="_heading=h.1ci93xb" w:colFirst="0" w:colLast="0"/>
      <w:bookmarkEnd w:id="23"/>
      <w:r w:rsidRPr="00000000">
        <w:rPr>
          <w:b/>
          <w:rtl w:val="0"/>
        </w:rPr>
        <w:t>Il branding aziendale è indicato chiaramente nelle pagine dei punti vendita?</w:t>
      </w:r>
    </w:p>
    <w:p w:rsidR="00000000" w:rsidRPr="00000000" w:rsidP="00000000" w14:paraId="0000008F">
      <w:pPr>
        <w:numPr>
          <w:ilvl w:val="0"/>
          <w:numId w:val="7"/>
        </w:numPr>
        <w:ind w:left="720" w:hanging="360"/>
      </w:pPr>
      <w:r w:rsidRPr="00000000">
        <w:rPr>
          <w:rtl w:val="0"/>
        </w:rPr>
        <w:t xml:space="preserve">Tutte le location devono avere lo stesso nome, a meno che l'azienda non venga rappresentata in modo diverso a seconda della location. </w:t>
      </w:r>
    </w:p>
    <w:p w:rsidR="00000000" w:rsidRPr="00000000" w:rsidP="00000000" w14:paraId="00000090">
      <w:pPr>
        <w:numPr>
          <w:ilvl w:val="1"/>
          <w:numId w:val="7"/>
        </w:numPr>
        <w:ind w:left="1440" w:hanging="360"/>
      </w:pPr>
      <w:r w:rsidRPr="00000000">
        <w:rPr>
          <w:rtl w:val="0"/>
        </w:rPr>
        <w:t>Geotag (es.  "a Springfield" o “nel centro commerciale di Oakdale") sono consentiti nel nome dell'attività solo se le insegne della vetrina riflettono tale geotag. "  In tal caso, dovrai preparare foto delle tue vetrine e/o licenze commerciali e fornirle a Google.</w:t>
      </w:r>
    </w:p>
    <w:p w:rsidR="00000000" w:rsidRPr="00000000" w:rsidP="00000000" w14:paraId="00000091">
      <w:pPr>
        <w:numPr>
          <w:ilvl w:val="0"/>
          <w:numId w:val="7"/>
        </w:numPr>
        <w:ind w:left="720" w:hanging="360"/>
      </w:pPr>
      <w:r w:rsidRPr="00000000">
        <w:rPr>
          <w:rtl w:val="0"/>
        </w:rPr>
        <w:t>Se i nomi delle aziende variano, tutte le attività devono risultare chiaramente collegate alla stessa società madre.</w:t>
      </w:r>
    </w:p>
    <w:p w:rsidR="00000000" w:rsidRPr="00000000" w:rsidP="00000000" w14:paraId="00000092">
      <w:pPr>
        <w:numPr>
          <w:ilvl w:val="0"/>
          <w:numId w:val="7"/>
        </w:numPr>
        <w:ind w:left="720" w:hanging="360"/>
      </w:pPr>
      <w:r w:rsidRPr="00000000">
        <w:rPr>
          <w:rtl w:val="0"/>
        </w:rPr>
        <w:t xml:space="preserve">Ulteriori informazioni sulle politiche di branding di Google sono disponibili </w:t>
      </w:r>
      <w:hyperlink r:id="rId11" w:anchor="chains" w:history="1">
        <w:r w:rsidRPr="00000000">
          <w:rPr>
            <w:color w:val="1155CC"/>
            <w:u w:val="single"/>
            <w:rtl w:val="0"/>
          </w:rPr>
          <w:t>qui</w:t>
        </w:r>
      </w:hyperlink>
      <w:r w:rsidRPr="00000000">
        <w:rPr>
          <w:rtl w:val="0"/>
        </w:rPr>
        <w:t>.</w:t>
      </w:r>
    </w:p>
    <w:p w:rsidR="00000000" w:rsidRPr="00000000" w:rsidP="00000000" w14:paraId="00000093"/>
    <w:p w:rsidR="00000000" w:rsidRPr="00000000" w:rsidP="00000000" w14:paraId="00000094">
      <w:pPr>
        <w:spacing w:before="240" w:after="120" w:line="268" w:lineRule="auto"/>
      </w:pPr>
      <w:hyperlink w:anchor="_heading=h.3rdcrjn" w:history="1">
        <w:r w:rsidRPr="00000000">
          <w:rPr>
            <w:color w:val="1155CC"/>
            <w:u w:val="single"/>
            <w:rtl w:val="0"/>
          </w:rPr>
          <w:t>Torna alla checklist</w:t>
        </w:r>
      </w:hyperlink>
    </w:p>
    <w:p w:rsidR="00000000" w:rsidRPr="00000000" w:rsidP="00000000" w14:paraId="00000095">
      <w:pPr>
        <w:pStyle w:val="Heading20"/>
        <w:rPr>
          <w:b/>
        </w:rPr>
      </w:pPr>
      <w:bookmarkStart w:id="24" w:name="_heading=h.3whwml4" w:colFirst="0" w:colLast="0"/>
      <w:bookmarkEnd w:id="24"/>
      <w:r w:rsidRPr="00000000">
        <w:rPr>
          <w:b/>
          <w:rtl w:val="0"/>
        </w:rPr>
        <w:t>Marche secondarie</w:t>
      </w:r>
    </w:p>
    <w:p w:rsidR="00000000" w:rsidRPr="00000000" w:rsidP="00000000" w14:paraId="00000096"/>
    <w:p w:rsidR="00000000" w:rsidRPr="00000000" w:rsidP="00000000" w14:paraId="00000097">
      <w:pPr>
        <w:numPr>
          <w:ilvl w:val="0"/>
          <w:numId w:val="7"/>
        </w:numPr>
        <w:ind w:left="720" w:hanging="360"/>
      </w:pPr>
      <w:r w:rsidRPr="00000000">
        <w:rPr>
          <w:rtl w:val="0"/>
        </w:rPr>
        <w:t xml:space="preserve">Se disponi di più tipi di attività (marche secondarie, diversi reparti o vari tipi di operazioni come vendita al dettaglio e all'ingrosso), queste entità distinte possono anche avere un nome distinto </w:t>
      </w:r>
      <w:r w:rsidRPr="00000000">
        <w:rPr>
          <w:b/>
          <w:rtl w:val="0"/>
        </w:rPr>
        <w:t>purché tale criterio sia applicato in modo coerente per tutte le location di tali attività</w:t>
      </w:r>
      <w:r w:rsidRPr="00000000">
        <w:rPr>
          <w:rtl w:val="0"/>
        </w:rPr>
        <w:t>.</w:t>
      </w:r>
    </w:p>
    <w:p w:rsidR="00000000" w:rsidRPr="00000000" w:rsidP="00000000" w14:paraId="00000098">
      <w:pPr>
        <w:numPr>
          <w:ilvl w:val="1"/>
          <w:numId w:val="7"/>
        </w:numPr>
        <w:ind w:left="1440" w:hanging="360"/>
      </w:pPr>
      <w:r w:rsidRPr="00000000">
        <w:rPr>
          <w:rtl w:val="0"/>
        </w:rPr>
        <w:t>Se il tuo sottomarchio ha un sito web univoco, sia il sito del sottomarchio che il sito principale devono menzionare l'affiliazione tra le aziende</w:t>
      </w:r>
    </w:p>
    <w:p w:rsidR="00000000" w:rsidRPr="00000000" w:rsidP="00000000" w14:paraId="00000099">
      <w:pPr>
        <w:numPr>
          <w:ilvl w:val="1"/>
          <w:numId w:val="7"/>
        </w:numPr>
        <w:ind w:left="1440" w:hanging="360"/>
      </w:pPr>
      <w:r w:rsidRPr="00000000">
        <w:rPr>
          <w:rtl w:val="0"/>
        </w:rPr>
        <w:t>Se alcune delle tue location utilizzano effettivamente e in maniera coerente un nome diverso (in vetrina, nel sito web, su articoli di cancelleria, ecc.), tali location possono usare questo nome.</w:t>
      </w:r>
    </w:p>
    <w:p w:rsidR="00000000" w:rsidRPr="00000000" w:rsidP="00000000" w14:paraId="0000009A">
      <w:pPr>
        <w:numPr>
          <w:ilvl w:val="1"/>
          <w:numId w:val="7"/>
        </w:numPr>
        <w:ind w:left="1440" w:hanging="360"/>
      </w:pPr>
      <w:r w:rsidRPr="00000000">
        <w:rPr>
          <w:rtl w:val="0"/>
        </w:rPr>
        <w:t>Variazioni di nomi accettabili: "Intercontinental New York Barclay"; "PFK" (per location in Quebec) e "KFC" (per location negli Stati Uniti e in Canada).</w:t>
      </w:r>
    </w:p>
    <w:p w:rsidR="00000000" w:rsidRPr="00000000" w:rsidP="00000000" w14:paraId="0000009B">
      <w:pPr>
        <w:ind w:left="1440" w:firstLine="0"/>
      </w:pPr>
    </w:p>
    <w:p w:rsidR="00000000" w:rsidRPr="00000000" w:rsidP="00000000" w14:paraId="0000009C">
      <w:pPr>
        <w:numPr>
          <w:ilvl w:val="0"/>
          <w:numId w:val="7"/>
        </w:numPr>
        <w:ind w:left="720" w:hanging="360"/>
      </w:pPr>
      <w:r w:rsidRPr="00000000">
        <w:rPr>
          <w:rtl w:val="0"/>
        </w:rPr>
        <w:t xml:space="preserve">Ulteriori informazioni sulle politiche di Google per le marche secondarie sono disponibili </w:t>
      </w:r>
      <w:hyperlink r:id="rId11" w:anchor="chains" w:history="1">
        <w:r w:rsidRPr="00000000">
          <w:rPr>
            <w:color w:val="1155CC"/>
            <w:u w:val="single"/>
            <w:rtl w:val="0"/>
          </w:rPr>
          <w:t>qui</w:t>
        </w:r>
      </w:hyperlink>
      <w:r w:rsidRPr="00000000">
        <w:rPr>
          <w:rtl w:val="0"/>
        </w:rPr>
        <w:t>.</w:t>
      </w:r>
    </w:p>
    <w:p w:rsidR="00000000" w:rsidRPr="00000000" w:rsidP="00000000" w14:paraId="0000009D">
      <w:hyperlink w:anchor="_heading=h.qsh70q" w:history="1">
        <w:r w:rsidRPr="00000000">
          <w:rPr>
            <w:color w:val="1155CC"/>
            <w:u w:val="single"/>
            <w:rtl w:val="0"/>
          </w:rPr>
          <w:t>Torna alla checklist</w:t>
        </w:r>
      </w:hyperlink>
    </w:p>
    <w:sectPr>
      <w:headerReference w:type="default" r:id="rId17"/>
      <w:pgSz w:w="12240" w:h="15840" w:orient="portrait"/>
      <w:pgMar w:top="1440" w:right="1440" w:bottom="1440" w:left="1440" w:header="288"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9E">
    <w:pPr>
      <w:pStyle w:val="Heading20"/>
      <w:keepNext w:val="0"/>
      <w:keepLines w:val="0"/>
      <w:spacing w:after="80"/>
    </w:pPr>
    <w:bookmarkStart w:id="25" w:name="_heading=h.2bn6wsx" w:colFirst="0" w:colLast="0"/>
    <w:bookmarkEnd w:id="25"/>
    <w:r w:rsidRPr="00000000">
      <w:rPr>
        <w:b/>
        <w:sz w:val="34"/>
        <w:szCs w:val="34"/>
      </w:rPr>
      <w:drawing>
        <wp:inline distT="114300" distB="114300" distL="114300" distR="114300">
          <wp:extent cx="690563" cy="69056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xmlns:r="http://schemas.openxmlformats.org/officeDocument/2006/relationships" r:embed="rId1"/>
                  <a:stretch>
                    <a:fillRect/>
                  </a:stretch>
                </pic:blipFill>
                <pic:spPr>
                  <a:xfrm>
                    <a:off x="0" y="0"/>
                    <a:ext cx="690563" cy="6905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0FA2DB"/>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AC1482C"/>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2624E17"/>
    <w:multiLevelType w:val="hybridMultilevel"/>
    <w:tmpl w:val="000000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306E528"/>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9B6AED8"/>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58A8C2C"/>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017E68C"/>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BE3CF93"/>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FB3CDF7"/>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1"/>
  </w:num>
  <w:num w:numId="4">
    <w:abstractNumId w:val="2"/>
  </w:num>
  <w:num w:numId="5">
    <w:abstractNumId w:val="5"/>
  </w:num>
  <w:num w:numId="6">
    <w:abstractNumId w:val="3"/>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rtl w:val="0"/>
        <w:lang w:val="it-IT" w:eastAsia="en-US" w:bidi="ar-SA"/>
      </w:rPr>
    </w:rPrDefault>
    <w:pPrDefault>
      <w:pPr>
        <w:bidi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240" w:after="120" w:line="268" w:lineRule="auto"/>
      <w:outlineLvl w:val="2"/>
    </w:pPr>
    <w:rPr>
      <w:color w:val="434343"/>
      <w:sz w:val="24"/>
      <w:szCs w:val="24"/>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line="240" w:lineRule="auto"/>
      <w:outlineLvl w:val="5"/>
    </w:pPr>
    <w:rPr>
      <w:color w:val="3F515A"/>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
    <w:next w:val="Normal0"/>
    <w:pPr>
      <w:keepNext/>
      <w:keepLines/>
      <w:spacing w:after="60"/>
    </w:pPr>
    <w:rPr>
      <w:sz w:val="52"/>
      <w:szCs w:val="52"/>
    </w:rPr>
  </w:style>
  <w:style w:type="paragraph" w:customStyle="1" w:styleId="Normal0">
    <w:name w:val="Normal_0"/>
    <w:qFormat/>
  </w:style>
  <w:style w:type="paragraph" w:customStyle="1" w:styleId="Heading10">
    <w:name w:val="Heading 1_0"/>
    <w:basedOn w:val="Normal0"/>
    <w:next w:val="Normal0"/>
    <w:uiPriority w:val="9"/>
    <w:qFormat/>
    <w:pPr>
      <w:keepNext/>
      <w:keepLines/>
      <w:spacing w:before="400" w:after="120"/>
      <w:outlineLvl w:val="0"/>
    </w:pPr>
    <w:rPr>
      <w:sz w:val="40"/>
      <w:szCs w:val="40"/>
    </w:rPr>
  </w:style>
  <w:style w:type="paragraph" w:customStyle="1" w:styleId="Heading20">
    <w:name w:val="Heading 2_0"/>
    <w:basedOn w:val="Normal0"/>
    <w:next w:val="Normal0"/>
    <w:uiPriority w:val="9"/>
    <w:unhideWhenUsed/>
    <w:qFormat/>
    <w:pPr>
      <w:keepNext/>
      <w:keepLines/>
      <w:spacing w:before="360" w:after="120"/>
      <w:outlineLvl w:val="1"/>
    </w:pPr>
    <w:rPr>
      <w:sz w:val="32"/>
      <w:szCs w:val="32"/>
    </w:rPr>
  </w:style>
  <w:style w:type="paragraph" w:customStyle="1" w:styleId="Heading30">
    <w:name w:val="Heading 3_0"/>
    <w:basedOn w:val="Normal0"/>
    <w:next w:val="Normal0"/>
    <w:uiPriority w:val="9"/>
    <w:unhideWhenUsed/>
    <w:qFormat/>
    <w:pPr>
      <w:keepNext/>
      <w:keepLines/>
      <w:spacing w:before="240" w:after="120" w:line="268" w:lineRule="auto"/>
      <w:outlineLvl w:val="2"/>
    </w:pPr>
    <w:rPr>
      <w:color w:val="434343"/>
      <w:sz w:val="24"/>
      <w:szCs w:val="24"/>
    </w:rPr>
  </w:style>
  <w:style w:type="paragraph" w:customStyle="1" w:styleId="Heading40">
    <w:name w:val="Heading 4_0"/>
    <w:basedOn w:val="Normal0"/>
    <w:next w:val="Normal0"/>
    <w:uiPriority w:val="9"/>
    <w:unhideWhenUsed/>
    <w:qFormat/>
    <w:pPr>
      <w:keepNext/>
      <w:keepLines/>
      <w:spacing w:before="280" w:after="80"/>
      <w:outlineLvl w:val="3"/>
    </w:pPr>
    <w:rPr>
      <w:color w:val="666666"/>
      <w:sz w:val="24"/>
      <w:szCs w:val="24"/>
    </w:rPr>
  </w:style>
  <w:style w:type="paragraph" w:customStyle="1" w:styleId="Heading50">
    <w:name w:val="Heading 5_0"/>
    <w:basedOn w:val="Normal0"/>
    <w:next w:val="Normal0"/>
    <w:uiPriority w:val="9"/>
    <w:unhideWhenUsed/>
    <w:qFormat/>
    <w:pPr>
      <w:keepNext/>
      <w:keepLines/>
      <w:spacing w:before="240" w:after="80"/>
      <w:outlineLvl w:val="4"/>
    </w:pPr>
    <w:rPr>
      <w:color w:val="666666"/>
    </w:rPr>
  </w:style>
  <w:style w:type="paragraph" w:customStyle="1" w:styleId="Heading60">
    <w:name w:val="Heading 6_0"/>
    <w:basedOn w:val="Normal0"/>
    <w:next w:val="Normal0"/>
    <w:uiPriority w:val="9"/>
    <w:unhideWhenUsed/>
    <w:qFormat/>
    <w:pPr>
      <w:keepNext/>
      <w:keepLines/>
      <w:spacing w:line="240" w:lineRule="auto"/>
      <w:outlineLvl w:val="5"/>
    </w:pPr>
    <w:rPr>
      <w:color w:val="3F515A"/>
      <w:sz w:val="20"/>
      <w:szCs w:val="20"/>
    </w:r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paragraph" w:customStyle="1" w:styleId="Title0">
    <w:name w:val="Title_0"/>
    <w:basedOn w:val="Normal0"/>
    <w:next w:val="Normal0"/>
    <w:uiPriority w:val="10"/>
    <w:qFormat/>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table" w:customStyle="1" w:styleId="a">
    <w:name w:val="a"/>
    <w:basedOn w:val="TableNormal0"/>
    <w:tblPr>
      <w:tblStyleRowBandSize w:val="1"/>
      <w:tblStyleColBandSize w:val="1"/>
      <w:tblCellMar>
        <w:top w:w="100" w:type="dxa"/>
        <w:left w:w="100" w:type="dxa"/>
        <w:bottom w:w="100" w:type="dxa"/>
        <w:right w:w="100" w:type="dxa"/>
      </w:tblCellMar>
    </w:tblPr>
  </w:style>
  <w:style w:type="paragraph" w:styleId="BalloonText">
    <w:name w:val="Balloon Text"/>
    <w:basedOn w:val="Normal0"/>
    <w:link w:val="BalloonTextChar"/>
    <w:uiPriority w:val="99"/>
    <w:semiHidden/>
    <w:unhideWhenUsed/>
    <w:rsid w:val="00B36A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ACB"/>
    <w:rPr>
      <w:rFonts w:ascii="Segoe UI" w:hAnsi="Segoe UI" w:cs="Segoe UI"/>
      <w:sz w:val="18"/>
      <w:szCs w:val="18"/>
    </w:rPr>
  </w:style>
  <w:style w:type="character" w:styleId="Hyperlink">
    <w:name w:val="Hyperlink"/>
    <w:basedOn w:val="DefaultParagraphFont"/>
    <w:uiPriority w:val="99"/>
    <w:unhideWhenUsed/>
    <w:rsid w:val="00470AEE"/>
    <w:rPr>
      <w:color w:val="0000FF" w:themeColor="hyperlink"/>
      <w:u w:val="single"/>
    </w:rPr>
  </w:style>
  <w:style w:type="character" w:customStyle="1" w:styleId="UnresolvedMention">
    <w:name w:val="Unresolved Mention"/>
    <w:basedOn w:val="DefaultParagraphFont"/>
    <w:uiPriority w:val="99"/>
    <w:semiHidden/>
    <w:unhideWhenUsed/>
    <w:rsid w:val="00470AEE"/>
    <w:rPr>
      <w:color w:val="605E5C"/>
      <w:shd w:val="clear" w:color="auto" w:fill="E1DFDD"/>
    </w:rPr>
  </w:style>
  <w:style w:type="paragraph" w:customStyle="1" w:styleId="Subtitle0">
    <w:name w:val="Subtitle_0"/>
    <w:basedOn w:val="Normal0"/>
    <w:next w:val="Normal0"/>
    <w:pPr>
      <w:keepNext/>
      <w:keepLines/>
      <w:spacing w:after="320"/>
    </w:pPr>
    <w:rPr>
      <w:color w:val="666666"/>
      <w:sz w:val="30"/>
      <w:szCs w:val="30"/>
    </w:rPr>
  </w:style>
  <w:style w:type="table" w:customStyle="1" w:styleId="Table1">
    <w:name w:val="Table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pport.google.com/business/answer/4542487" TargetMode="External" /><Relationship Id="rId11" Type="http://schemas.openxmlformats.org/officeDocument/2006/relationships/hyperlink" Target="https://support.google.com/business/answer/3038177" TargetMode="External" /><Relationship Id="rId12" Type="http://schemas.openxmlformats.org/officeDocument/2006/relationships/hyperlink" Target="https://support.google.com/business/answer/3370250?hl=en&amp;ref_topic=4596653" TargetMode="External" /><Relationship Id="rId13" Type="http://schemas.openxmlformats.org/officeDocument/2006/relationships/hyperlink" Target="https://support.google.com/business/answer/6397478?hl=en&amp;ref_topic=4596653" TargetMode="External" /><Relationship Id="rId14" Type="http://schemas.openxmlformats.org/officeDocument/2006/relationships/hyperlink" Target="https://support.google.com/business/answer/4542428?hl=en&amp;ref_topic=4596653" TargetMode="External" /><Relationship Id="rId15" Type="http://schemas.openxmlformats.org/officeDocument/2006/relationships/hyperlink" Target="https://www.yext.com/products/pages/" TargetMode="External" /><Relationship Id="rId16" Type="http://schemas.openxmlformats.org/officeDocument/2006/relationships/hyperlink" Target="https://help.yext.com/hc/en-us/articles/360021568911-Pages-Overview" TargetMode="External" /><Relationship Id="rId17" Type="http://schemas.openxmlformats.org/officeDocument/2006/relationships/header" Target="head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pport.google.com/business/answer/7107242?hl=en" TargetMode="External" /><Relationship Id="rId6" Type="http://schemas.openxmlformats.org/officeDocument/2006/relationships/hyperlink" Target="https://support.google.com/business/answer/9157481?hl=en&amp;co=GENIE.Platform%3DAndroid" TargetMode="External" /><Relationship Id="rId7" Type="http://schemas.openxmlformats.org/officeDocument/2006/relationships/hyperlink" Target="https://support.google.com/business/answer/4490296?hl=en" TargetMode="External" /><Relationship Id="rId8" Type="http://schemas.openxmlformats.org/officeDocument/2006/relationships/hyperlink" Target="https://support.google.com/business/answer/3478406?hl=en" TargetMode="External" /><Relationship Id="rId9" Type="http://schemas.openxmlformats.org/officeDocument/2006/relationships/hyperlink" Target="https://support.google.com/business/answer/3370250?hl=en"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pIU3Pacg3HpPcnt7n3MokZ8/y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4AHIhMUZ5aXJmNUFVVWJfOHJJVDkyMnVwVDdTdG5BZ09ldm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Morgenstern</dc:creator>
  <cp:revision>0</cp:revision>
  <dcterms:created xsi:type="dcterms:W3CDTF">2021-08-27T14:10:00Z</dcterms:created>
</cp:coreProperties>
</file>